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41" w:name="_GoBack"/>
      <w:bookmarkEnd w:id="41"/>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发展和改革局2023年单位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发展和改革局2023年单位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根据《县发展和改革局职能配置、内设机构和人员编制规定》， 县发展和改革局的主要职责是：</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拟定并组织实施全县国民经济和社会发展战略、中长期规划和年度计划。贯彻落实国家宏观调控政策。指导推进和综合协调经济体制改革有关工作，提出相关改革建议。提出全县利用外资和境外投资的战略、规划、总量平衡和结构优化政策。负责全县投资综合管理。推进落实京津冀协同发展战略、新型城镇化战略和重大政策，组织拟订相关区域规划和政策。协调县域一二三产业发展重大问题并统筹衔接相关发展规划和重大政策。跟踪研判涉及经济安全、生态安全等各类风险隐患。推动实施全县创新驱动发展。负责全县社会发展与国民经济发展的政策衔接。推动生态文明建设和改革。组织落实国家省市有关粮食流通和物资储备的法律法规和政策。协调能源发展和改革中的重大问题。拟定全县商务发展规划。拟定全县国内贸易发展规划。提出流通体制改革建议。牵头推进商务领域信用体系建设。组织实施重要消费品市场流通管理。贯彻执行国家和省市促进外贸增长方式改变的政策措施。会同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贯彻执行国家和省市促进服务出口和服务外包的规划、政策。依法监督检查外商投资企业执行有关法律法规情况并协调解决有关问题。负责全县对外经济合作工作。配合上级商务</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调查境外对我国出口商品实施的歧视性贸易政策等。负责全县商务系统涉及世贸组织相关事务的研究、指导等。负责全县会展业促进与管理工作。监测分析全县商务运行情况。完成县委县政府交办其他任务。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仿宋_GB2312" w:cs="Times New Roman"/>
                <w:b/>
              </w:rPr>
            </w:pPr>
            <w:r>
              <w:rPr>
                <w:rFonts w:hint="eastAsia" w:ascii="宋体" w:hAnsi="宋体" w:eastAsia="宋体" w:cs="宋体"/>
                <w:b w:val="0"/>
                <w:bCs w:val="0"/>
                <w:i w:val="0"/>
                <w:iCs w:val="0"/>
              </w:rPr>
              <w:t>香河县发展和改革局本级</w:t>
            </w:r>
          </w:p>
        </w:tc>
        <w:tc>
          <w:tcPr>
            <w:tcW w:w="1134"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eastAsia="宋体" w:cs="宋体"/>
                <w:b w:val="0"/>
                <w:bCs w:val="0"/>
                <w:i w:val="0"/>
                <w:iCs w:val="0"/>
              </w:rPr>
              <w:t>行政</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eastAsia="宋体" w:cs="宋体"/>
                <w:b w:val="0"/>
                <w:bCs w:val="0"/>
                <w:i w:val="0"/>
                <w:iCs w:val="0"/>
                <w:lang w:eastAsia="zh-CN"/>
              </w:rPr>
              <w:t>正科级</w:t>
            </w:r>
          </w:p>
        </w:tc>
        <w:tc>
          <w:tcPr>
            <w:tcW w:w="2902"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eastAsia="宋体" w:cs="宋体"/>
                <w:b w:val="0"/>
                <w:bCs w:val="0"/>
                <w:i w:val="0"/>
                <w:iCs w:val="0"/>
              </w:rPr>
              <w:t>财政拨款</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预算的编制实行综合预算制度，即全部收入和支出都反映在预算中。香河县</w:t>
      </w:r>
      <w:r>
        <w:rPr>
          <w:rFonts w:hint="eastAsia" w:ascii="Times New Roman" w:hAnsi="Times New Roman" w:eastAsia="仿宋_GB2312" w:cs="Times New Roman"/>
          <w:sz w:val="32"/>
          <w:szCs w:val="32"/>
          <w:lang w:eastAsia="zh-CN"/>
        </w:rPr>
        <w:t>发展和改革局</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w:t>
      </w:r>
      <w:r>
        <w:rPr>
          <w:rFonts w:hint="eastAsia" w:ascii="Times New Roman" w:hAnsi="Times New Roman" w:eastAsia="仿宋_GB2312" w:cs="Times New Roman"/>
          <w:sz w:val="32"/>
          <w:szCs w:val="32"/>
          <w:lang w:eastAsia="zh-CN"/>
        </w:rPr>
        <w:t>2023年</w:t>
      </w:r>
      <w:r>
        <w:rPr>
          <w:rFonts w:ascii="Times New Roman" w:hAnsi="Times New Roman" w:eastAsia="仿宋_GB2312" w:cs="Times New Roman"/>
          <w:sz w:val="32"/>
          <w:szCs w:val="32"/>
        </w:rPr>
        <w:t>预算收入</w:t>
      </w:r>
      <w:r>
        <w:rPr>
          <w:rFonts w:hint="eastAsia" w:ascii="Times New Roman" w:hAnsi="Times New Roman" w:eastAsia="仿宋_GB2312" w:cs="Times New Roman"/>
          <w:sz w:val="32"/>
          <w:szCs w:val="32"/>
          <w:lang w:val="en-US" w:eastAsia="zh-CN"/>
        </w:rPr>
        <w:t>13815.98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12390.78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1425.20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发展和改革局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w:t>
      </w:r>
      <w:r>
        <w:rPr>
          <w:rFonts w:hint="eastAsia" w:ascii="Times New Roman" w:hAnsi="Times New Roman" w:eastAsia="仿宋_GB2312" w:cs="Times New Roman"/>
          <w:sz w:val="32"/>
          <w:szCs w:val="32"/>
          <w:lang w:eastAsia="zh-CN"/>
        </w:rPr>
        <w:t>2023年</w:t>
      </w:r>
      <w:r>
        <w:rPr>
          <w:rFonts w:ascii="Times New Roman" w:hAnsi="Times New Roman" w:eastAsia="仿宋_GB2312" w:cs="Times New Roman"/>
          <w:sz w:val="32"/>
          <w:szCs w:val="32"/>
        </w:rPr>
        <w:t>支出预算</w:t>
      </w:r>
      <w:r>
        <w:rPr>
          <w:rFonts w:hint="eastAsia" w:ascii="Times New Roman" w:hAnsi="Times New Roman" w:eastAsia="仿宋_GB2312" w:cs="Times New Roman"/>
          <w:sz w:val="32"/>
          <w:szCs w:val="32"/>
          <w:lang w:val="en-US" w:eastAsia="zh-CN"/>
        </w:rPr>
        <w:t>13815.98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2254.46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2106.67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147.79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11561.52</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11561.52万元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电代煤运行补贴、供气应急保障金、冬季清洁取暖、县委广场人防工程</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2023年</w:t>
      </w:r>
      <w:r>
        <w:rPr>
          <w:rFonts w:ascii="Times New Roman" w:hAnsi="Times New Roman" w:eastAsia="仿宋_GB2312" w:cs="Times New Roman"/>
          <w:sz w:val="32"/>
          <w:szCs w:val="32"/>
        </w:rPr>
        <w:t>预算收支安排</w:t>
      </w:r>
      <w:r>
        <w:rPr>
          <w:rFonts w:hint="eastAsia" w:ascii="Times New Roman" w:hAnsi="Times New Roman" w:eastAsia="仿宋_GB2312" w:cs="Times New Roman"/>
          <w:color w:val="auto"/>
          <w:sz w:val="32"/>
          <w:szCs w:val="32"/>
          <w:lang w:val="en-US" w:eastAsia="zh-CN"/>
        </w:rPr>
        <w:t>13815.98</w:t>
      </w:r>
      <w:r>
        <w:rPr>
          <w:rFonts w:ascii="Times New Roman" w:hAnsi="Times New Roman" w:eastAsia="仿宋_GB2312" w:cs="Times New Roman"/>
          <w:sz w:val="32"/>
          <w:szCs w:val="32"/>
        </w:rPr>
        <w:t>万元，较202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6714.6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491.9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人员增加、工资</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6222.7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供气应急保障金、冬季清洁取暖、县委广场人防工程等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2023年</w:t>
      </w:r>
      <w:r>
        <w:rPr>
          <w:rFonts w:ascii="Times New Roman" w:hAnsi="Times New Roman" w:eastAsia="仿宋_GB2312" w:cs="Times New Roman"/>
          <w:sz w:val="32"/>
          <w:szCs w:val="32"/>
        </w:rPr>
        <w:t>，我局机关运行经费共计安排</w:t>
      </w:r>
      <w:r>
        <w:rPr>
          <w:rFonts w:hint="eastAsia" w:ascii="Times New Roman" w:hAnsi="Times New Roman" w:eastAsia="仿宋_GB2312" w:cs="Times New Roman"/>
          <w:sz w:val="32"/>
          <w:szCs w:val="32"/>
          <w:lang w:val="en-US" w:eastAsia="zh-CN"/>
        </w:rPr>
        <w:t>147.79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香河县发展和改革局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2023年</w:t>
      </w:r>
      <w:r>
        <w:rPr>
          <w:rFonts w:ascii="Times New Roman" w:hAnsi="Times New Roman" w:eastAsia="仿宋_GB2312" w:cs="Times New Roman"/>
          <w:sz w:val="32"/>
          <w:szCs w:val="32"/>
        </w:rPr>
        <w:t>，我局财政拨款“三公”经费预算安排</w:t>
      </w:r>
      <w:r>
        <w:rPr>
          <w:rFonts w:hint="eastAsia" w:ascii="Times New Roman" w:hAnsi="Times New Roman" w:eastAsia="仿宋_GB2312" w:cs="Times New Roman"/>
          <w:sz w:val="32"/>
          <w:szCs w:val="32"/>
          <w:lang w:val="en-US" w:eastAsia="zh-CN"/>
        </w:rPr>
        <w:t>4.05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4.05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4.05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4.95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w:t>
      </w:r>
      <w:r>
        <w:rPr>
          <w:rFonts w:ascii="Times New Roman" w:hAnsi="Times New Roman" w:eastAsia="仿宋_GB2312" w:cs="Times New Roman"/>
          <w:sz w:val="32"/>
          <w:szCs w:val="32"/>
          <w:highlight w:val="none"/>
        </w:rPr>
        <w:t>用车购置及运维费</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3.95</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2022年相比</w:t>
      </w:r>
      <w:r>
        <w:rPr>
          <w:rFonts w:hint="eastAsia" w:ascii="Times New Roman" w:hAnsi="Times New Roman" w:eastAsia="仿宋_GB2312" w:cs="Times New Roman"/>
          <w:sz w:val="32"/>
          <w:szCs w:val="32"/>
          <w:highlight w:val="none"/>
          <w:lang w:eastAsia="zh-CN"/>
        </w:rPr>
        <w:t>持平</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highlight w:val="none"/>
        </w:rPr>
        <w:t>公务用车运维费</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3.95</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单位</w:t>
      </w:r>
      <w:r>
        <w:rPr>
          <w:rFonts w:hint="eastAsia" w:ascii="Times New Roman" w:hAnsi="Times New Roman" w:eastAsia="仿宋_GB2312" w:cs="Times New Roman"/>
          <w:sz w:val="32"/>
          <w:szCs w:val="32"/>
          <w:highlight w:val="none"/>
        </w:rPr>
        <w:t>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before="10" w:after="10"/>
        <w:ind w:firstLine="560"/>
        <w:jc w:val="left"/>
        <w:outlineLvl w:val="1"/>
      </w:pPr>
      <w:bookmarkStart w:id="0" w:name="_Toc_2_2_0000000001"/>
      <w:r>
        <w:rPr>
          <w:rFonts w:hint="eastAsia" w:ascii="方正黑体_GBK" w:hAnsi="方正黑体_GBK" w:eastAsia="方正黑体_GBK" w:cs="方正黑体_GBK"/>
          <w:color w:val="000000"/>
          <w:sz w:val="28"/>
          <w:lang w:eastAsia="zh-CN"/>
        </w:rPr>
        <w:t>（</w:t>
      </w:r>
      <w:r>
        <w:rPr>
          <w:rFonts w:ascii="方正黑体_GBK" w:hAnsi="方正黑体_GBK" w:eastAsia="方正黑体_GBK" w:cs="方正黑体_GBK"/>
          <w:color w:val="000000"/>
          <w:sz w:val="28"/>
        </w:rPr>
        <w:t>一</w:t>
      </w:r>
      <w:r>
        <w:rPr>
          <w:rFonts w:hint="eastAsia" w:ascii="方正黑体_GBK" w:hAnsi="方正黑体_GBK" w:eastAsia="方正黑体_GBK" w:cs="方正黑体_GBK"/>
          <w:color w:val="000000"/>
          <w:sz w:val="28"/>
          <w:lang w:eastAsia="zh-CN"/>
        </w:rPr>
        <w:t>）</w:t>
      </w:r>
      <w:r>
        <w:rPr>
          <w:rFonts w:ascii="方正黑体_GBK" w:hAnsi="方正黑体_GBK" w:eastAsia="方正黑体_GBK" w:cs="方正黑体_GBK"/>
          <w:color w:val="000000"/>
          <w:sz w:val="28"/>
        </w:rPr>
        <w:t>总体绩效目标</w:t>
      </w:r>
      <w:bookmarkEnd w:id="0"/>
    </w:p>
    <w:p>
      <w:pPr>
        <w:pStyle w:val="1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（一）主动对接京津、承接高端产业外溢和辐射</w:t>
      </w:r>
    </w:p>
    <w:p>
      <w:pPr>
        <w:pStyle w:val="1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（二）聚力产业提升，推动经济转型升级</w:t>
      </w:r>
    </w:p>
    <w:p>
      <w:pPr>
        <w:pStyle w:val="1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（三）强化服务意识，确保项目顺利推进</w:t>
      </w:r>
    </w:p>
    <w:p>
      <w:pPr>
        <w:pStyle w:val="1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（四）推进创新改革，增强发展动力活力</w:t>
      </w:r>
    </w:p>
    <w:p>
      <w:pPr>
        <w:pStyle w:val="12"/>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（五）坚持党建引领，服务经济发展大局</w:t>
      </w:r>
    </w:p>
    <w:p>
      <w:pPr>
        <w:spacing w:before="10" w:after="10"/>
        <w:ind w:firstLine="560"/>
        <w:jc w:val="left"/>
        <w:outlineLvl w:val="1"/>
      </w:pPr>
      <w:bookmarkStart w:id="1" w:name="_Toc_2_2_0000000002"/>
      <w:r>
        <w:rPr>
          <w:rFonts w:hint="eastAsia" w:ascii="方正黑体_GBK" w:hAnsi="方正黑体_GBK" w:eastAsia="方正黑体_GBK" w:cs="方正黑体_GBK"/>
          <w:color w:val="000000"/>
          <w:sz w:val="28"/>
          <w:lang w:eastAsia="zh-CN"/>
        </w:rPr>
        <w:t>（二）</w:t>
      </w:r>
      <w:r>
        <w:rPr>
          <w:rFonts w:ascii="方正黑体_GBK" w:hAnsi="方正黑体_GBK" w:eastAsia="方正黑体_GBK" w:cs="方正黑体_GBK"/>
          <w:color w:val="000000"/>
          <w:sz w:val="28"/>
        </w:rPr>
        <w:t>分项绩效目标</w:t>
      </w:r>
      <w:bookmarkEnd w:id="1"/>
    </w:p>
    <w:p>
      <w:pPr>
        <w:pStyle w:val="1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1、明确重点承接北京“容不下、离不开、走不远”的高端项目，发展高端制造业和现代服务业的产业发展方向，积极与北京进行对接，主动考察接洽，力促项目签约落地。</w:t>
      </w:r>
    </w:p>
    <w:p>
      <w:pPr>
        <w:pStyle w:val="1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一是深入推进服务业创新升级。大力发展商务商贸、文化旅游创意、信息服务、总部经济等主导产业，重点抓好产业提质增效，加快培育服务业新技术、新产业、新业态、新模式。二是加快推进战略性新兴产业突破发展。聚焦新一代信息技术、人工智能、数字创意、生态环保、生命健康五大创新型产业，大力发展科技金融、现代物流、专业服务等生产性服务业，培育发展新能源、新材料等一批新兴产业，构建创新型产业新体系。</w:t>
      </w:r>
    </w:p>
    <w:p>
      <w:pPr>
        <w:pStyle w:val="1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3、一是持续优化营商环境。督促和指导审批职能</w:t>
      </w:r>
      <w:r>
        <w:rPr>
          <w:rFonts w:hint="eastAsia"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开展网上审批，提高行政审批标准化程度，不断优化营商环境。二是创新工作机制。探索重大项目入库推进工作机制，强化在建项目调度，千方百计帮助项目加快建设进度，争取超计划完成投资。充分挖掘投资，争取更多的基础设施等项目纳入统计，做到政府投资应统尽统。三是加强项目谋划。高质量建设项目储备库和建设库，确保重大项目建设不断档，对存量项目以及列入2023年重大项目计划的项目实行动态管理，着力解决前期项目落地难、开工难以及在建项目推进中遇到的瓶颈问题。四是优化服务质量。坚持“保姆式”服务理念，“一对一”解决项目在用地、审批、投产等环节遇到的困难和问题，确保重大项目尽快到资投产、尽快开工建设。</w:t>
      </w:r>
    </w:p>
    <w:p>
      <w:pPr>
        <w:pStyle w:val="1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一是协调推进重点领域和关键环节改革。落实好投资项目并联审批联席会议制度，加强在线审批监管平台应用，确保实现“平台受理、在线办理、限时办结、依法监管、全程监察”的目标。二是扩大大运河文化带建设的影响力。用好“国家双创示范基地”和“战略性新兴产业示范基地”的金字招牌和双创支持政策，扶持一批双创重大项目，进一步探索实践“双创”发展模式。三是完善能源消费总量管理和节约制度，严格控制能源消费总量，建立健全能源消费总量和强度“双控“机制，健全重点用能单位节能管理，节能监察制度。加快发展新能源汽车，助推新能源汽车充电桩建设。四是加强价格监测监管。加强月度价格监测，做好涉案涉纪涉税案件定价，受理并查办价格投诉和举报，提升服务对象满意度。五是做好粮食供应保障。做好军粮供应管理，协同有关</w:t>
      </w:r>
      <w:r>
        <w:rPr>
          <w:rFonts w:hint="eastAsia"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做好粮油质量监督管理工作，开展“世界粮食日”系列宣传活动。</w:t>
      </w:r>
    </w:p>
    <w:p>
      <w:pPr>
        <w:pStyle w:val="1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一是切实加强机关党建工作。严格执行“三会一课”等制度，巩固扩大“不忘初心、牢记使命”学习教育成果，牢固树立“四个意识”，深入学习贯彻习近平新时代中国特色社会主义思想，自觉向党中央看齐，向党的理论和路线方针看齐，始终在思想上、政治上、行动上与以习近平总书记为核心的党中央保持高度一致。二是切实加强党风廉政建设。严格落实主体责任和党员干部监督管理，持续开展基层作风巡查，推进全委全面从严治党、加强作风建设工作深入开展。三是切实加强干部队伍建设。坚持正确用人导向，打造一支站位高、视野宽、有担当、有激情的发展改革干部队伍。四是加强机关平安法治建设。严格落实依法行政、物价监管、综合治理、安全生产等一系列目标管理责任制，答好“四张成绩单”，打造阳光高效机关。</w:t>
      </w:r>
    </w:p>
    <w:p>
      <w:pPr>
        <w:spacing w:before="10" w:after="10"/>
        <w:ind w:firstLine="560"/>
        <w:jc w:val="left"/>
        <w:outlineLvl w:val="1"/>
      </w:pPr>
      <w:bookmarkStart w:id="2" w:name="_Toc_2_2_0000000003"/>
      <w:r>
        <w:rPr>
          <w:rFonts w:hint="eastAsia" w:ascii="方正黑体_GBK" w:hAnsi="方正黑体_GBK" w:eastAsia="方正黑体_GBK" w:cs="方正黑体_GBK"/>
          <w:color w:val="000000"/>
          <w:sz w:val="28"/>
          <w:lang w:eastAsia="zh-CN"/>
        </w:rPr>
        <w:t>（三）</w:t>
      </w:r>
      <w:r>
        <w:rPr>
          <w:rFonts w:ascii="方正黑体_GBK" w:hAnsi="方正黑体_GBK" w:eastAsia="方正黑体_GBK" w:cs="方正黑体_GBK"/>
          <w:color w:val="000000"/>
          <w:sz w:val="28"/>
        </w:rPr>
        <w:t>工作保障措施</w:t>
      </w:r>
      <w:bookmarkEnd w:id="2"/>
    </w:p>
    <w:p>
      <w:pPr>
        <w:pStyle w:val="1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（1）继续实行领导包联重点项目。对重点项目，继续实行四大班子领导包联制度，实行“一个项目、一名包联领导、一个责任</w:t>
      </w:r>
      <w:r>
        <w:rPr>
          <w:rFonts w:hint="eastAsia"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单位）、一个工作班子、一个工期计划、一抓到底”的“六个一”工作机制，每月至少走访1次，每季度至少开1次包联项目推进调度会，着力解决项目申报审批、规划衔接、土地征收、资金保障等方面遇到的困难和问题，协调建设过程中水暖电气路等配套条件，确保项目顺利实施。</w:t>
      </w:r>
    </w:p>
    <w:p>
      <w:pPr>
        <w:pStyle w:val="1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继续加强督导调度。按照县委、县政府工作部署，健全重点项目建设协调机制。县委督查室、县政府督查室每月对各县项目建设情况进行拉单排队，在全县进行通报。重点项目建设情况在媒体公开晾晒。每季度组织1次全县重点项目集中观摩活动，由县委书记、县长带队，观摩重点项目建设情况，进一步激发全县上下抓投资、上项目的积极性，观摩活动中对观摩项目进行打分评比。</w:t>
      </w:r>
    </w:p>
    <w:p>
      <w:pPr>
        <w:pStyle w:val="1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严格执行项目考核办法。进一步完善《项目建设考核办法》，对重点项目建设情况、亿元以上项目建设情况实行严格考核，考核结果报县委组织部，作为县委、县政府综合考核评价领导班子和领导干部的重要内容。</w:t>
      </w:r>
    </w:p>
    <w:p>
      <w:pPr>
        <w:pStyle w:val="1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（4）创新利用外资方式，培育我县利用外资新的增点。</w:t>
      </w:r>
    </w:p>
    <w:p>
      <w:pPr>
        <w:pStyle w:val="1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充分利用我县京津区位优势和北京副中心建设契机，积极承接北京产业转移，着力引进一批大项目和龙头企业。引入总部经济，鼓励高新技术在我县产业化，培育新的增长点。</w:t>
      </w:r>
    </w:p>
    <w:p>
      <w:pPr>
        <w:pStyle w:val="1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切实优化投资服务，着力塑造我县利用外资软实力。进一步优化营商环境，创新利用外资服务模式，提高行政效率和行政水平。落实好外资相关优惠政策，创造出良好的投资环境，全面提升我县外资软实力，吸引外资进入我县。</w:t>
      </w:r>
    </w:p>
    <w:p>
      <w:pPr>
        <w:pStyle w:val="1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（6）深挖企业潜力,加大企业入统力度,做到应统尽统，加强企业留存统计，进一步强化外资入统。</w:t>
      </w:r>
    </w:p>
    <w:p>
      <w:pPr>
        <w:pStyle w:val="1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（7）建立健全我县实际利用外资会商机制。找准制约外企发展的瓶颈，增强企业投资信心，拓宽企业增资渠道。</w:t>
      </w:r>
    </w:p>
    <w:p>
      <w:pPr>
        <w:pStyle w:val="1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（8）充分利用上级鼓励专项资金，做好上门服务。解决企业实际困难，力促外资工作取得新突破。</w:t>
      </w: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1.(专款)冀财建[2022]169号2022年第二批省商贸流通发展专项资金绩效目标表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13102422P00816810004E</w:t>
            </w:r>
          </w:p>
        </w:tc>
        <w:tc>
          <w:tcPr>
            <w:tcW w:w="1587" w:type="dxa"/>
            <w:vAlign w:val="center"/>
          </w:tcPr>
          <w:p>
            <w:pPr>
              <w:pStyle w:val="17"/>
            </w:pPr>
            <w:r>
              <w:t>项目名称</w:t>
            </w:r>
          </w:p>
        </w:tc>
        <w:tc>
          <w:tcPr>
            <w:tcW w:w="4422" w:type="dxa"/>
            <w:gridSpan w:val="3"/>
            <w:vAlign w:val="center"/>
          </w:tcPr>
          <w:p>
            <w:pPr>
              <w:pStyle w:val="18"/>
            </w:pPr>
            <w:r>
              <w:t>(专款)冀财建[2022]169号2022年第二批省商贸流通发展专项资金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2.20</w:t>
            </w:r>
          </w:p>
        </w:tc>
        <w:tc>
          <w:tcPr>
            <w:tcW w:w="1587" w:type="dxa"/>
            <w:vAlign w:val="center"/>
          </w:tcPr>
          <w:p>
            <w:pPr>
              <w:pStyle w:val="17"/>
            </w:pPr>
            <w:r>
              <w:t>其中：财政    资金</w:t>
            </w:r>
          </w:p>
        </w:tc>
        <w:tc>
          <w:tcPr>
            <w:tcW w:w="1304" w:type="dxa"/>
            <w:vAlign w:val="center"/>
          </w:tcPr>
          <w:p>
            <w:pPr>
              <w:pStyle w:val="18"/>
            </w:pPr>
            <w:r>
              <w:t>2.20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用于支付企业商贸流通发展专项资金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1.促进商贸流通，提高居民便利化生活水平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补助企业数量</w:t>
            </w:r>
          </w:p>
        </w:tc>
        <w:tc>
          <w:tcPr>
            <w:tcW w:w="2891" w:type="dxa"/>
            <w:vAlign w:val="center"/>
          </w:tcPr>
          <w:p>
            <w:pPr>
              <w:pStyle w:val="18"/>
            </w:pPr>
            <w:r>
              <w:t>补助企业数量</w:t>
            </w:r>
          </w:p>
        </w:tc>
        <w:tc>
          <w:tcPr>
            <w:tcW w:w="1276" w:type="dxa"/>
            <w:vAlign w:val="center"/>
          </w:tcPr>
          <w:p>
            <w:pPr>
              <w:pStyle w:val="18"/>
            </w:pPr>
            <w:r>
              <w:t>2家</w:t>
            </w:r>
          </w:p>
        </w:tc>
        <w:tc>
          <w:tcPr>
            <w:tcW w:w="1843" w:type="dxa"/>
            <w:vAlign w:val="center"/>
          </w:tcPr>
          <w:p>
            <w:pPr>
              <w:pStyle w:val="18"/>
            </w:pPr>
            <w:r>
              <w:t>根据文件要求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奖金到位率</w:t>
            </w:r>
          </w:p>
        </w:tc>
        <w:tc>
          <w:tcPr>
            <w:tcW w:w="2891" w:type="dxa"/>
            <w:vAlign w:val="center"/>
          </w:tcPr>
          <w:p>
            <w:pPr>
              <w:pStyle w:val="18"/>
            </w:pPr>
            <w:r>
              <w:t>奖金到位率</w:t>
            </w:r>
          </w:p>
        </w:tc>
        <w:tc>
          <w:tcPr>
            <w:tcW w:w="1276" w:type="dxa"/>
            <w:vAlign w:val="center"/>
          </w:tcPr>
          <w:p>
            <w:pPr>
              <w:pStyle w:val="18"/>
            </w:pPr>
            <w:r>
              <w:t>100百分比</w:t>
            </w:r>
          </w:p>
        </w:tc>
        <w:tc>
          <w:tcPr>
            <w:tcW w:w="1843" w:type="dxa"/>
            <w:vAlign w:val="center"/>
          </w:tcPr>
          <w:p>
            <w:pPr>
              <w:pStyle w:val="18"/>
            </w:pPr>
            <w:r>
              <w:t>根据文件要求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支付奖励资金时间</w:t>
            </w:r>
          </w:p>
        </w:tc>
        <w:tc>
          <w:tcPr>
            <w:tcW w:w="2891" w:type="dxa"/>
            <w:vAlign w:val="center"/>
          </w:tcPr>
          <w:p>
            <w:pPr>
              <w:pStyle w:val="18"/>
            </w:pPr>
            <w:r>
              <w:t>支付奖励资金时间</w:t>
            </w:r>
          </w:p>
        </w:tc>
        <w:tc>
          <w:tcPr>
            <w:tcW w:w="1276" w:type="dxa"/>
            <w:vAlign w:val="center"/>
          </w:tcPr>
          <w:p>
            <w:pPr>
              <w:pStyle w:val="18"/>
            </w:pPr>
            <w:r>
              <w:t>≤12月</w:t>
            </w:r>
          </w:p>
        </w:tc>
        <w:tc>
          <w:tcPr>
            <w:tcW w:w="1843" w:type="dxa"/>
            <w:vAlign w:val="center"/>
          </w:tcPr>
          <w:p>
            <w:pPr>
              <w:pStyle w:val="18"/>
            </w:pPr>
            <w:r>
              <w:t>根据文件要求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资金支付额</w:t>
            </w:r>
          </w:p>
        </w:tc>
        <w:tc>
          <w:tcPr>
            <w:tcW w:w="2891" w:type="dxa"/>
            <w:vAlign w:val="center"/>
          </w:tcPr>
          <w:p>
            <w:pPr>
              <w:pStyle w:val="18"/>
            </w:pPr>
            <w:r>
              <w:t>资金支付额</w:t>
            </w:r>
          </w:p>
        </w:tc>
        <w:tc>
          <w:tcPr>
            <w:tcW w:w="1276" w:type="dxa"/>
            <w:vAlign w:val="center"/>
          </w:tcPr>
          <w:p>
            <w:pPr>
              <w:pStyle w:val="18"/>
            </w:pPr>
            <w:r>
              <w:t>2.2万元</w:t>
            </w:r>
          </w:p>
        </w:tc>
        <w:tc>
          <w:tcPr>
            <w:tcW w:w="1843" w:type="dxa"/>
            <w:vAlign w:val="center"/>
          </w:tcPr>
          <w:p>
            <w:pPr>
              <w:pStyle w:val="18"/>
            </w:pPr>
            <w:r>
              <w:t>根据文件要求</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促进商贸流通，提高居民便利化生活水平</w:t>
            </w:r>
          </w:p>
        </w:tc>
        <w:tc>
          <w:tcPr>
            <w:tcW w:w="2891" w:type="dxa"/>
            <w:vAlign w:val="center"/>
          </w:tcPr>
          <w:p>
            <w:pPr>
              <w:pStyle w:val="18"/>
            </w:pPr>
            <w:r>
              <w:t>促进商贸流通，提高居民便利化生活水平</w:t>
            </w:r>
          </w:p>
        </w:tc>
        <w:tc>
          <w:tcPr>
            <w:tcW w:w="1276" w:type="dxa"/>
            <w:vAlign w:val="center"/>
          </w:tcPr>
          <w:p>
            <w:pPr>
              <w:pStyle w:val="18"/>
            </w:pPr>
            <w:r>
              <w:t>得到提升</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促进商贸流通</w:t>
            </w:r>
          </w:p>
        </w:tc>
        <w:tc>
          <w:tcPr>
            <w:tcW w:w="2891" w:type="dxa"/>
            <w:vAlign w:val="center"/>
          </w:tcPr>
          <w:p>
            <w:pPr>
              <w:pStyle w:val="18"/>
            </w:pPr>
            <w:r>
              <w:t>促进商贸流通</w:t>
            </w:r>
          </w:p>
        </w:tc>
        <w:tc>
          <w:tcPr>
            <w:tcW w:w="1276" w:type="dxa"/>
            <w:vAlign w:val="center"/>
          </w:tcPr>
          <w:p>
            <w:pPr>
              <w:pStyle w:val="18"/>
            </w:pPr>
            <w:r>
              <w:t>≥1年</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企业满意度</w:t>
            </w:r>
          </w:p>
        </w:tc>
        <w:tc>
          <w:tcPr>
            <w:tcW w:w="1276" w:type="dxa"/>
            <w:vAlign w:val="center"/>
          </w:tcPr>
          <w:p>
            <w:pPr>
              <w:pStyle w:val="18"/>
            </w:pPr>
            <w:r>
              <w:t>≥95百分比</w:t>
            </w:r>
          </w:p>
        </w:tc>
        <w:tc>
          <w:tcPr>
            <w:tcW w:w="1843" w:type="dxa"/>
            <w:vAlign w:val="center"/>
          </w:tcPr>
          <w:p>
            <w:pPr>
              <w:pStyle w:val="18"/>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jc w:val="left"/>
        <w:outlineLvl w:val="3"/>
      </w:pPr>
      <w:bookmarkStart w:id="4" w:name="_Toc_4_4_0000000005"/>
      <w:r>
        <w:rPr>
          <w:rFonts w:ascii="方正仿宋_GBK" w:hAnsi="方正仿宋_GBK" w:eastAsia="方正仿宋_GBK" w:cs="方正仿宋_GBK"/>
          <w:color w:val="000000"/>
          <w:sz w:val="28"/>
        </w:rPr>
        <w:t>2.(专款)冀财建[2022]174号2022年省电子商务建设专项资金绩效目标表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13102422P00816910002W</w:t>
            </w:r>
          </w:p>
        </w:tc>
        <w:tc>
          <w:tcPr>
            <w:tcW w:w="1587" w:type="dxa"/>
            <w:vAlign w:val="center"/>
          </w:tcPr>
          <w:p>
            <w:pPr>
              <w:pStyle w:val="17"/>
            </w:pPr>
            <w:r>
              <w:t>项目名称</w:t>
            </w:r>
          </w:p>
        </w:tc>
        <w:tc>
          <w:tcPr>
            <w:tcW w:w="4422" w:type="dxa"/>
            <w:gridSpan w:val="3"/>
            <w:vAlign w:val="center"/>
          </w:tcPr>
          <w:p>
            <w:pPr>
              <w:pStyle w:val="18"/>
            </w:pPr>
            <w:r>
              <w:t>(专款)冀财建[2022]174号2022年省电子商务建设专项资金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10.00</w:t>
            </w:r>
          </w:p>
        </w:tc>
        <w:tc>
          <w:tcPr>
            <w:tcW w:w="1587" w:type="dxa"/>
            <w:vAlign w:val="center"/>
          </w:tcPr>
          <w:p>
            <w:pPr>
              <w:pStyle w:val="17"/>
            </w:pPr>
            <w:r>
              <w:t>其中：财政    资金</w:t>
            </w:r>
          </w:p>
        </w:tc>
        <w:tc>
          <w:tcPr>
            <w:tcW w:w="1304" w:type="dxa"/>
            <w:vAlign w:val="center"/>
          </w:tcPr>
          <w:p>
            <w:pPr>
              <w:pStyle w:val="18"/>
            </w:pPr>
            <w:r>
              <w:t>10.00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用于支付电子商务建设专项资金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1.促进县域内电子商务的建设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获得奖补企业个数</w:t>
            </w:r>
          </w:p>
        </w:tc>
        <w:tc>
          <w:tcPr>
            <w:tcW w:w="2891" w:type="dxa"/>
            <w:vAlign w:val="center"/>
          </w:tcPr>
          <w:p>
            <w:pPr>
              <w:pStyle w:val="18"/>
            </w:pPr>
            <w:r>
              <w:t>获得奖补企业个数</w:t>
            </w:r>
          </w:p>
        </w:tc>
        <w:tc>
          <w:tcPr>
            <w:tcW w:w="1276" w:type="dxa"/>
            <w:vAlign w:val="center"/>
          </w:tcPr>
          <w:p>
            <w:pPr>
              <w:pStyle w:val="18"/>
            </w:pPr>
            <w:r>
              <w:t>1家</w:t>
            </w:r>
          </w:p>
        </w:tc>
        <w:tc>
          <w:tcPr>
            <w:tcW w:w="1843" w:type="dxa"/>
            <w:vAlign w:val="center"/>
          </w:tcPr>
          <w:p>
            <w:pPr>
              <w:pStyle w:val="18"/>
            </w:pPr>
            <w:r>
              <w:t>文件要求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补贴发放率</w:t>
            </w:r>
          </w:p>
        </w:tc>
        <w:tc>
          <w:tcPr>
            <w:tcW w:w="2891" w:type="dxa"/>
            <w:vAlign w:val="center"/>
          </w:tcPr>
          <w:p>
            <w:pPr>
              <w:pStyle w:val="18"/>
            </w:pPr>
            <w:r>
              <w:t>补贴发放率</w:t>
            </w:r>
          </w:p>
        </w:tc>
        <w:tc>
          <w:tcPr>
            <w:tcW w:w="1276" w:type="dxa"/>
            <w:vAlign w:val="center"/>
          </w:tcPr>
          <w:p>
            <w:pPr>
              <w:pStyle w:val="18"/>
            </w:pPr>
            <w:r>
              <w:t>100百分比</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发放奖补资金时间</w:t>
            </w:r>
          </w:p>
        </w:tc>
        <w:tc>
          <w:tcPr>
            <w:tcW w:w="2891" w:type="dxa"/>
            <w:vAlign w:val="center"/>
          </w:tcPr>
          <w:p>
            <w:pPr>
              <w:pStyle w:val="18"/>
            </w:pPr>
            <w:r>
              <w:t>发放奖补资金时间</w:t>
            </w:r>
          </w:p>
        </w:tc>
        <w:tc>
          <w:tcPr>
            <w:tcW w:w="1276" w:type="dxa"/>
            <w:vAlign w:val="center"/>
          </w:tcPr>
          <w:p>
            <w:pPr>
              <w:pStyle w:val="18"/>
            </w:pPr>
            <w:r>
              <w:t>≤12月</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企业平均发放金额</w:t>
            </w:r>
          </w:p>
        </w:tc>
        <w:tc>
          <w:tcPr>
            <w:tcW w:w="2891" w:type="dxa"/>
            <w:vAlign w:val="center"/>
          </w:tcPr>
          <w:p>
            <w:pPr>
              <w:pStyle w:val="18"/>
            </w:pPr>
            <w:r>
              <w:t>企业平均发放金额</w:t>
            </w:r>
          </w:p>
        </w:tc>
        <w:tc>
          <w:tcPr>
            <w:tcW w:w="1276" w:type="dxa"/>
            <w:vAlign w:val="center"/>
          </w:tcPr>
          <w:p>
            <w:pPr>
              <w:pStyle w:val="18"/>
            </w:pPr>
            <w:r>
              <w:t>10万元</w:t>
            </w:r>
          </w:p>
        </w:tc>
        <w:tc>
          <w:tcPr>
            <w:tcW w:w="1843" w:type="dxa"/>
            <w:vAlign w:val="center"/>
          </w:tcPr>
          <w:p>
            <w:pPr>
              <w:pStyle w:val="18"/>
            </w:pPr>
            <w:r>
              <w:t>文件要求</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提高企业电商服务水平</w:t>
            </w:r>
          </w:p>
        </w:tc>
        <w:tc>
          <w:tcPr>
            <w:tcW w:w="2891" w:type="dxa"/>
            <w:vAlign w:val="center"/>
          </w:tcPr>
          <w:p>
            <w:pPr>
              <w:pStyle w:val="18"/>
            </w:pPr>
            <w:r>
              <w:t>提高企业电商服务水平</w:t>
            </w:r>
          </w:p>
        </w:tc>
        <w:tc>
          <w:tcPr>
            <w:tcW w:w="1276" w:type="dxa"/>
            <w:vAlign w:val="center"/>
          </w:tcPr>
          <w:p>
            <w:pPr>
              <w:pStyle w:val="18"/>
            </w:pPr>
            <w:r>
              <w:t>≥85百分比</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促进电商企业发展</w:t>
            </w:r>
          </w:p>
        </w:tc>
        <w:tc>
          <w:tcPr>
            <w:tcW w:w="2891" w:type="dxa"/>
            <w:vAlign w:val="center"/>
          </w:tcPr>
          <w:p>
            <w:pPr>
              <w:pStyle w:val="18"/>
            </w:pPr>
            <w:r>
              <w:t>促进电商企业发展</w:t>
            </w:r>
          </w:p>
        </w:tc>
        <w:tc>
          <w:tcPr>
            <w:tcW w:w="1276" w:type="dxa"/>
            <w:vAlign w:val="center"/>
          </w:tcPr>
          <w:p>
            <w:pPr>
              <w:pStyle w:val="18"/>
            </w:pPr>
            <w:r>
              <w:t>≥1年</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企业满意度</w:t>
            </w:r>
          </w:p>
        </w:tc>
        <w:tc>
          <w:tcPr>
            <w:tcW w:w="1276" w:type="dxa"/>
            <w:vAlign w:val="center"/>
          </w:tcPr>
          <w:p>
            <w:pPr>
              <w:pStyle w:val="18"/>
            </w:pPr>
            <w:r>
              <w:t>≥95百分比</w:t>
            </w:r>
          </w:p>
        </w:tc>
        <w:tc>
          <w:tcPr>
            <w:tcW w:w="1843" w:type="dxa"/>
            <w:vAlign w:val="center"/>
          </w:tcPr>
          <w:p>
            <w:pPr>
              <w:pStyle w:val="18"/>
            </w:pPr>
            <w:r>
              <w:t>问询</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6"/>
      <w:r>
        <w:rPr>
          <w:rFonts w:ascii="方正仿宋_GBK" w:hAnsi="方正仿宋_GBK" w:eastAsia="方正仿宋_GBK" w:cs="方正仿宋_GBK"/>
          <w:color w:val="000000"/>
          <w:sz w:val="28"/>
        </w:rPr>
        <w:t>3.(专款)冀财建[2022]279号2022年度冬季清洁取暖预算绩效目标表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13102422P00817110005H</w:t>
            </w:r>
          </w:p>
        </w:tc>
        <w:tc>
          <w:tcPr>
            <w:tcW w:w="1587" w:type="dxa"/>
            <w:vAlign w:val="center"/>
          </w:tcPr>
          <w:p>
            <w:pPr>
              <w:pStyle w:val="17"/>
            </w:pPr>
            <w:r>
              <w:t>项目名称</w:t>
            </w:r>
          </w:p>
        </w:tc>
        <w:tc>
          <w:tcPr>
            <w:tcW w:w="4422" w:type="dxa"/>
            <w:gridSpan w:val="3"/>
            <w:vAlign w:val="center"/>
          </w:tcPr>
          <w:p>
            <w:pPr>
              <w:pStyle w:val="18"/>
            </w:pPr>
            <w:r>
              <w:t>(专款)冀财建[2022]279号2022年度冬季清洁取暖预算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714.00</w:t>
            </w:r>
          </w:p>
        </w:tc>
        <w:tc>
          <w:tcPr>
            <w:tcW w:w="1587" w:type="dxa"/>
            <w:vAlign w:val="center"/>
          </w:tcPr>
          <w:p>
            <w:pPr>
              <w:pStyle w:val="17"/>
            </w:pPr>
            <w:r>
              <w:t>其中：财政    资金</w:t>
            </w:r>
          </w:p>
        </w:tc>
        <w:tc>
          <w:tcPr>
            <w:tcW w:w="1304" w:type="dxa"/>
            <w:vAlign w:val="center"/>
          </w:tcPr>
          <w:p>
            <w:pPr>
              <w:pStyle w:val="18"/>
            </w:pPr>
            <w:r>
              <w:t>714.00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用于拨付2022年冬季清洁取暖补贴。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1.完成对城燃保供企业居民用气价格补贴资金的拨付。</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补贴企业数</w:t>
            </w:r>
          </w:p>
        </w:tc>
        <w:tc>
          <w:tcPr>
            <w:tcW w:w="2891" w:type="dxa"/>
            <w:vAlign w:val="center"/>
          </w:tcPr>
          <w:p>
            <w:pPr>
              <w:pStyle w:val="18"/>
            </w:pPr>
            <w:r>
              <w:t>补贴企业数</w:t>
            </w:r>
          </w:p>
        </w:tc>
        <w:tc>
          <w:tcPr>
            <w:tcW w:w="1276" w:type="dxa"/>
            <w:vAlign w:val="center"/>
          </w:tcPr>
          <w:p>
            <w:pPr>
              <w:pStyle w:val="18"/>
            </w:pPr>
            <w:r>
              <w:t>1个</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补贴金额准确、发放补贴及时，做到应发尽发</w:t>
            </w:r>
          </w:p>
        </w:tc>
        <w:tc>
          <w:tcPr>
            <w:tcW w:w="2891" w:type="dxa"/>
            <w:vAlign w:val="center"/>
          </w:tcPr>
          <w:p>
            <w:pPr>
              <w:pStyle w:val="18"/>
            </w:pPr>
            <w:r>
              <w:t>补贴金额准确率、发放补贴及时率，补贴发放覆盖率</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统计上个采暖季用燃气情况</w:t>
            </w:r>
          </w:p>
        </w:tc>
        <w:tc>
          <w:tcPr>
            <w:tcW w:w="2891" w:type="dxa"/>
            <w:vAlign w:val="center"/>
          </w:tcPr>
          <w:p>
            <w:pPr>
              <w:pStyle w:val="18"/>
            </w:pPr>
            <w:r>
              <w:t>统计上个采暖季用燃气情况</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714万元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补贴到位率</w:t>
            </w:r>
          </w:p>
        </w:tc>
        <w:tc>
          <w:tcPr>
            <w:tcW w:w="2891" w:type="dxa"/>
            <w:vAlign w:val="center"/>
          </w:tcPr>
          <w:p>
            <w:pPr>
              <w:pStyle w:val="18"/>
            </w:pPr>
            <w:r>
              <w:t>补贴到位率</w:t>
            </w:r>
          </w:p>
        </w:tc>
        <w:tc>
          <w:tcPr>
            <w:tcW w:w="1276" w:type="dxa"/>
            <w:vAlign w:val="center"/>
          </w:tcPr>
          <w:p>
            <w:pPr>
              <w:pStyle w:val="18"/>
            </w:pPr>
            <w:r>
              <w:t>100%</w:t>
            </w: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确保群众温暖过冬</w:t>
            </w:r>
          </w:p>
        </w:tc>
        <w:tc>
          <w:tcPr>
            <w:tcW w:w="2891" w:type="dxa"/>
            <w:vAlign w:val="center"/>
          </w:tcPr>
          <w:p>
            <w:pPr>
              <w:pStyle w:val="18"/>
            </w:pPr>
            <w:r>
              <w:t>确保群众温暖过冬</w:t>
            </w:r>
          </w:p>
        </w:tc>
        <w:tc>
          <w:tcPr>
            <w:tcW w:w="1276" w:type="dxa"/>
            <w:vAlign w:val="center"/>
          </w:tcPr>
          <w:p>
            <w:pPr>
              <w:pStyle w:val="18"/>
            </w:pPr>
            <w:r>
              <w:t>1年</w:t>
            </w: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≥95%</w:t>
            </w:r>
          </w:p>
        </w:tc>
        <w:tc>
          <w:tcPr>
            <w:tcW w:w="1843" w:type="dxa"/>
            <w:vAlign w:val="center"/>
          </w:tcPr>
          <w:p>
            <w:pPr>
              <w:pStyle w:val="18"/>
            </w:pPr>
            <w:r>
              <w:t>满意度调查问卷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7"/>
      <w:r>
        <w:rPr>
          <w:rFonts w:ascii="方正仿宋_GBK" w:hAnsi="方正仿宋_GBK" w:eastAsia="方正仿宋_GBK" w:cs="方正仿宋_GBK"/>
          <w:color w:val="000000"/>
          <w:sz w:val="28"/>
        </w:rPr>
        <w:t>4.(专款)廊财建[2022]100号下达2022年第二批省商贸流通发展专项资金绩效目标表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13102422P00817210002C</w:t>
            </w:r>
          </w:p>
        </w:tc>
        <w:tc>
          <w:tcPr>
            <w:tcW w:w="1587" w:type="dxa"/>
            <w:vAlign w:val="center"/>
          </w:tcPr>
          <w:p>
            <w:pPr>
              <w:pStyle w:val="17"/>
            </w:pPr>
            <w:r>
              <w:t>项目名称</w:t>
            </w:r>
          </w:p>
        </w:tc>
        <w:tc>
          <w:tcPr>
            <w:tcW w:w="4422" w:type="dxa"/>
            <w:gridSpan w:val="3"/>
            <w:vAlign w:val="center"/>
          </w:tcPr>
          <w:p>
            <w:pPr>
              <w:pStyle w:val="18"/>
            </w:pPr>
            <w:r>
              <w:t>(专款)廊财建[2022]100号下达2022年第二批省商贸流通发展专项资金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50.00</w:t>
            </w:r>
          </w:p>
        </w:tc>
        <w:tc>
          <w:tcPr>
            <w:tcW w:w="1587" w:type="dxa"/>
            <w:vAlign w:val="center"/>
          </w:tcPr>
          <w:p>
            <w:pPr>
              <w:pStyle w:val="17"/>
            </w:pPr>
            <w:r>
              <w:t>其中：财政    资金</w:t>
            </w:r>
          </w:p>
        </w:tc>
        <w:tc>
          <w:tcPr>
            <w:tcW w:w="1304" w:type="dxa"/>
            <w:vAlign w:val="center"/>
          </w:tcPr>
          <w:p>
            <w:pPr>
              <w:pStyle w:val="18"/>
            </w:pPr>
            <w:r>
              <w:t>50.00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用于支付企业商贸流通发展专项资金</w:t>
            </w:r>
            <w:r>
              <w:tab/>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1.改善城乡居民消费环境，提升居民生活品质。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补助企业数量</w:t>
            </w:r>
          </w:p>
        </w:tc>
        <w:tc>
          <w:tcPr>
            <w:tcW w:w="2891" w:type="dxa"/>
            <w:vAlign w:val="center"/>
          </w:tcPr>
          <w:p>
            <w:pPr>
              <w:pStyle w:val="18"/>
            </w:pPr>
            <w:r>
              <w:t>补助企业数量</w:t>
            </w:r>
          </w:p>
        </w:tc>
        <w:tc>
          <w:tcPr>
            <w:tcW w:w="1276" w:type="dxa"/>
            <w:vAlign w:val="center"/>
          </w:tcPr>
          <w:p>
            <w:pPr>
              <w:pStyle w:val="18"/>
            </w:pPr>
            <w:r>
              <w:t>1家</w:t>
            </w:r>
          </w:p>
        </w:tc>
        <w:tc>
          <w:tcPr>
            <w:tcW w:w="1843" w:type="dxa"/>
            <w:vAlign w:val="center"/>
          </w:tcPr>
          <w:p>
            <w:pPr>
              <w:pStyle w:val="18"/>
            </w:pPr>
            <w:r>
              <w:t>根据文件要求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奖金到位率</w:t>
            </w:r>
          </w:p>
        </w:tc>
        <w:tc>
          <w:tcPr>
            <w:tcW w:w="2891" w:type="dxa"/>
            <w:vAlign w:val="center"/>
          </w:tcPr>
          <w:p>
            <w:pPr>
              <w:pStyle w:val="18"/>
            </w:pPr>
            <w:r>
              <w:t>奖金到位率</w:t>
            </w:r>
          </w:p>
        </w:tc>
        <w:tc>
          <w:tcPr>
            <w:tcW w:w="1276" w:type="dxa"/>
            <w:vAlign w:val="center"/>
          </w:tcPr>
          <w:p>
            <w:pPr>
              <w:pStyle w:val="18"/>
            </w:pPr>
            <w:r>
              <w:t>100百分比</w:t>
            </w:r>
          </w:p>
        </w:tc>
        <w:tc>
          <w:tcPr>
            <w:tcW w:w="1843" w:type="dxa"/>
            <w:vAlign w:val="center"/>
          </w:tcPr>
          <w:p>
            <w:pPr>
              <w:pStyle w:val="18"/>
            </w:pPr>
            <w:r>
              <w:t>根据文件要求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支付奖励资金时间</w:t>
            </w:r>
          </w:p>
        </w:tc>
        <w:tc>
          <w:tcPr>
            <w:tcW w:w="2891" w:type="dxa"/>
            <w:vAlign w:val="center"/>
          </w:tcPr>
          <w:p>
            <w:pPr>
              <w:pStyle w:val="18"/>
            </w:pPr>
            <w:r>
              <w:t>支付奖励资金时间</w:t>
            </w:r>
          </w:p>
        </w:tc>
        <w:tc>
          <w:tcPr>
            <w:tcW w:w="1276" w:type="dxa"/>
            <w:vAlign w:val="center"/>
          </w:tcPr>
          <w:p>
            <w:pPr>
              <w:pStyle w:val="18"/>
            </w:pPr>
            <w:r>
              <w:t>≤12月</w:t>
            </w:r>
          </w:p>
        </w:tc>
        <w:tc>
          <w:tcPr>
            <w:tcW w:w="1843" w:type="dxa"/>
            <w:vAlign w:val="center"/>
          </w:tcPr>
          <w:p>
            <w:pPr>
              <w:pStyle w:val="18"/>
            </w:pPr>
            <w:r>
              <w:t>根据文件要求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资金支付额</w:t>
            </w:r>
          </w:p>
        </w:tc>
        <w:tc>
          <w:tcPr>
            <w:tcW w:w="2891" w:type="dxa"/>
            <w:vAlign w:val="center"/>
          </w:tcPr>
          <w:p>
            <w:pPr>
              <w:pStyle w:val="18"/>
            </w:pPr>
            <w:r>
              <w:t>资金支付额</w:t>
            </w:r>
          </w:p>
        </w:tc>
        <w:tc>
          <w:tcPr>
            <w:tcW w:w="1276" w:type="dxa"/>
            <w:vAlign w:val="center"/>
          </w:tcPr>
          <w:p>
            <w:pPr>
              <w:pStyle w:val="18"/>
            </w:pPr>
            <w:r>
              <w:t>50万元</w:t>
            </w:r>
          </w:p>
        </w:tc>
        <w:tc>
          <w:tcPr>
            <w:tcW w:w="1843" w:type="dxa"/>
            <w:vAlign w:val="center"/>
          </w:tcPr>
          <w:p>
            <w:pPr>
              <w:pStyle w:val="18"/>
            </w:pPr>
            <w:r>
              <w:t>根据文件要求</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提供外资和商贸流通数据</w:t>
            </w:r>
          </w:p>
        </w:tc>
        <w:tc>
          <w:tcPr>
            <w:tcW w:w="2891" w:type="dxa"/>
            <w:vAlign w:val="center"/>
          </w:tcPr>
          <w:p>
            <w:pPr>
              <w:pStyle w:val="18"/>
            </w:pPr>
            <w:r>
              <w:t>提供外资和商贸流通数据</w:t>
            </w:r>
          </w:p>
        </w:tc>
        <w:tc>
          <w:tcPr>
            <w:tcW w:w="1276" w:type="dxa"/>
            <w:vAlign w:val="center"/>
          </w:tcPr>
          <w:p>
            <w:pPr>
              <w:pStyle w:val="18"/>
            </w:pPr>
            <w:r>
              <w:t>1家</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提供外资和商贸流通数据</w:t>
            </w:r>
          </w:p>
        </w:tc>
        <w:tc>
          <w:tcPr>
            <w:tcW w:w="2891" w:type="dxa"/>
            <w:vAlign w:val="center"/>
          </w:tcPr>
          <w:p>
            <w:pPr>
              <w:pStyle w:val="18"/>
            </w:pPr>
            <w:r>
              <w:t>提供外资和商贸流通数据</w:t>
            </w:r>
          </w:p>
        </w:tc>
        <w:tc>
          <w:tcPr>
            <w:tcW w:w="1276" w:type="dxa"/>
            <w:vAlign w:val="center"/>
          </w:tcPr>
          <w:p>
            <w:pPr>
              <w:pStyle w:val="18"/>
            </w:pPr>
            <w:r>
              <w:t>≥1年</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企业满意度</w:t>
            </w:r>
          </w:p>
        </w:tc>
        <w:tc>
          <w:tcPr>
            <w:tcW w:w="1276" w:type="dxa"/>
            <w:vAlign w:val="center"/>
          </w:tcPr>
          <w:p>
            <w:pPr>
              <w:pStyle w:val="18"/>
            </w:pPr>
            <w:r>
              <w:t>≥95百分比</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08"/>
      <w:r>
        <w:rPr>
          <w:rFonts w:ascii="方正仿宋_GBK" w:hAnsi="方正仿宋_GBK" w:eastAsia="方正仿宋_GBK" w:cs="方正仿宋_GBK"/>
          <w:color w:val="000000"/>
          <w:sz w:val="28"/>
        </w:rPr>
        <w:t>5.(专款）冀财建[2022]126号　2022年中央服务业发展资金绩效目标表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13102422P008163100017</w:t>
            </w:r>
          </w:p>
        </w:tc>
        <w:tc>
          <w:tcPr>
            <w:tcW w:w="1587" w:type="dxa"/>
            <w:vAlign w:val="center"/>
          </w:tcPr>
          <w:p>
            <w:pPr>
              <w:pStyle w:val="17"/>
            </w:pPr>
            <w:r>
              <w:t>项目名称</w:t>
            </w:r>
          </w:p>
        </w:tc>
        <w:tc>
          <w:tcPr>
            <w:tcW w:w="4422" w:type="dxa"/>
            <w:gridSpan w:val="3"/>
            <w:vAlign w:val="center"/>
          </w:tcPr>
          <w:p>
            <w:pPr>
              <w:pStyle w:val="18"/>
            </w:pPr>
            <w:r>
              <w:t>(专款）冀财建[2022]126号　2022年中央服务业发展资金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630.00</w:t>
            </w:r>
          </w:p>
        </w:tc>
        <w:tc>
          <w:tcPr>
            <w:tcW w:w="1587" w:type="dxa"/>
            <w:vAlign w:val="center"/>
          </w:tcPr>
          <w:p>
            <w:pPr>
              <w:pStyle w:val="17"/>
            </w:pPr>
            <w:r>
              <w:t>其中：财政    资金</w:t>
            </w:r>
          </w:p>
        </w:tc>
        <w:tc>
          <w:tcPr>
            <w:tcW w:w="1304" w:type="dxa"/>
            <w:vAlign w:val="center"/>
          </w:tcPr>
          <w:p>
            <w:pPr>
              <w:pStyle w:val="18"/>
            </w:pPr>
            <w:r>
              <w:t>630.00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用于支付企业中央服务业发展资金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1.提升乡镇商贸服务水平和运营效益。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补助企业数量</w:t>
            </w:r>
          </w:p>
        </w:tc>
        <w:tc>
          <w:tcPr>
            <w:tcW w:w="2891" w:type="dxa"/>
            <w:vAlign w:val="center"/>
          </w:tcPr>
          <w:p>
            <w:pPr>
              <w:pStyle w:val="18"/>
            </w:pPr>
            <w:r>
              <w:t>补助企业数量</w:t>
            </w:r>
          </w:p>
        </w:tc>
        <w:tc>
          <w:tcPr>
            <w:tcW w:w="1276" w:type="dxa"/>
            <w:vAlign w:val="center"/>
          </w:tcPr>
          <w:p>
            <w:pPr>
              <w:pStyle w:val="18"/>
            </w:pPr>
            <w:r>
              <w:t>≥2个</w:t>
            </w:r>
          </w:p>
        </w:tc>
        <w:tc>
          <w:tcPr>
            <w:tcW w:w="1843" w:type="dxa"/>
            <w:vAlign w:val="center"/>
          </w:tcPr>
          <w:p>
            <w:pPr>
              <w:pStyle w:val="18"/>
            </w:pPr>
            <w:r>
              <w:t>工作计划，现实需求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资金到位率</w:t>
            </w:r>
          </w:p>
        </w:tc>
        <w:tc>
          <w:tcPr>
            <w:tcW w:w="2891" w:type="dxa"/>
            <w:vAlign w:val="center"/>
          </w:tcPr>
          <w:p>
            <w:pPr>
              <w:pStyle w:val="18"/>
            </w:pPr>
            <w:r>
              <w:t>资金到位率</w:t>
            </w:r>
          </w:p>
        </w:tc>
        <w:tc>
          <w:tcPr>
            <w:tcW w:w="1276" w:type="dxa"/>
            <w:vAlign w:val="center"/>
          </w:tcPr>
          <w:p>
            <w:pPr>
              <w:pStyle w:val="18"/>
            </w:pPr>
            <w:r>
              <w:t>100百分比</w:t>
            </w:r>
          </w:p>
        </w:tc>
        <w:tc>
          <w:tcPr>
            <w:tcW w:w="1843" w:type="dxa"/>
            <w:vAlign w:val="center"/>
          </w:tcPr>
          <w:p>
            <w:pPr>
              <w:pStyle w:val="18"/>
            </w:pPr>
            <w:r>
              <w:t>工作计划，现实需求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资金支付时间</w:t>
            </w:r>
          </w:p>
        </w:tc>
        <w:tc>
          <w:tcPr>
            <w:tcW w:w="2891" w:type="dxa"/>
            <w:vAlign w:val="center"/>
          </w:tcPr>
          <w:p>
            <w:pPr>
              <w:pStyle w:val="18"/>
            </w:pPr>
            <w:r>
              <w:t>资金支付时间</w:t>
            </w:r>
          </w:p>
        </w:tc>
        <w:tc>
          <w:tcPr>
            <w:tcW w:w="1276" w:type="dxa"/>
            <w:vAlign w:val="center"/>
          </w:tcPr>
          <w:p>
            <w:pPr>
              <w:pStyle w:val="18"/>
            </w:pPr>
            <w:r>
              <w:t>≤12月</w:t>
            </w:r>
          </w:p>
        </w:tc>
        <w:tc>
          <w:tcPr>
            <w:tcW w:w="1843" w:type="dxa"/>
            <w:vAlign w:val="center"/>
          </w:tcPr>
          <w:p>
            <w:pPr>
              <w:pStyle w:val="18"/>
            </w:pPr>
            <w:r>
              <w:t>工作计划，现实需求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资金支付额</w:t>
            </w:r>
          </w:p>
        </w:tc>
        <w:tc>
          <w:tcPr>
            <w:tcW w:w="2891" w:type="dxa"/>
            <w:vAlign w:val="center"/>
          </w:tcPr>
          <w:p>
            <w:pPr>
              <w:pStyle w:val="18"/>
            </w:pPr>
            <w:r>
              <w:t>资金支付额</w:t>
            </w:r>
          </w:p>
        </w:tc>
        <w:tc>
          <w:tcPr>
            <w:tcW w:w="1276" w:type="dxa"/>
            <w:vAlign w:val="center"/>
          </w:tcPr>
          <w:p>
            <w:pPr>
              <w:pStyle w:val="18"/>
            </w:pPr>
            <w:r>
              <w:t>≤630万元</w:t>
            </w:r>
          </w:p>
        </w:tc>
        <w:tc>
          <w:tcPr>
            <w:tcW w:w="1843" w:type="dxa"/>
            <w:vAlign w:val="center"/>
          </w:tcPr>
          <w:p>
            <w:pPr>
              <w:pStyle w:val="18"/>
            </w:pPr>
            <w:r>
              <w:t>文件要求</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提高生活服务质量，促进商贸流通，扩大消费。</w:t>
            </w:r>
          </w:p>
        </w:tc>
        <w:tc>
          <w:tcPr>
            <w:tcW w:w="2891" w:type="dxa"/>
            <w:vAlign w:val="center"/>
          </w:tcPr>
          <w:p>
            <w:pPr>
              <w:pStyle w:val="18"/>
            </w:pPr>
            <w:r>
              <w:t>提高生活服务质量，促进商贸流通，扩大消费。</w:t>
            </w:r>
          </w:p>
        </w:tc>
        <w:tc>
          <w:tcPr>
            <w:tcW w:w="1276" w:type="dxa"/>
            <w:vAlign w:val="center"/>
          </w:tcPr>
          <w:p>
            <w:pPr>
              <w:pStyle w:val="18"/>
            </w:pPr>
            <w:r>
              <w:t>效果明显</w:t>
            </w:r>
          </w:p>
        </w:tc>
        <w:tc>
          <w:tcPr>
            <w:tcW w:w="1843" w:type="dxa"/>
            <w:vAlign w:val="center"/>
          </w:tcPr>
          <w:p>
            <w:pPr>
              <w:pStyle w:val="18"/>
            </w:pPr>
            <w:r>
              <w:t>工作计划，现实需求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推进乡镇商贸流通质量便捷</w:t>
            </w:r>
          </w:p>
        </w:tc>
        <w:tc>
          <w:tcPr>
            <w:tcW w:w="2891" w:type="dxa"/>
            <w:vAlign w:val="center"/>
          </w:tcPr>
          <w:p>
            <w:pPr>
              <w:pStyle w:val="18"/>
            </w:pPr>
            <w:r>
              <w:t>推进乡镇商贸流通质量便捷性</w:t>
            </w:r>
          </w:p>
        </w:tc>
        <w:tc>
          <w:tcPr>
            <w:tcW w:w="1276" w:type="dxa"/>
            <w:vAlign w:val="center"/>
          </w:tcPr>
          <w:p>
            <w:pPr>
              <w:pStyle w:val="18"/>
            </w:pPr>
            <w:r>
              <w:t>≥1年</w:t>
            </w:r>
          </w:p>
        </w:tc>
        <w:tc>
          <w:tcPr>
            <w:tcW w:w="1843" w:type="dxa"/>
            <w:vAlign w:val="center"/>
          </w:tcPr>
          <w:p>
            <w:pPr>
              <w:pStyle w:val="18"/>
            </w:pPr>
            <w:r>
              <w:t>工作计划，现实需求</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企业满意度</w:t>
            </w:r>
          </w:p>
        </w:tc>
        <w:tc>
          <w:tcPr>
            <w:tcW w:w="1276" w:type="dxa"/>
            <w:vAlign w:val="center"/>
          </w:tcPr>
          <w:p>
            <w:pPr>
              <w:pStyle w:val="18"/>
            </w:pPr>
            <w:r>
              <w:t>≥90百分比</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09"/>
      <w:r>
        <w:rPr>
          <w:rFonts w:ascii="方正仿宋_GBK" w:hAnsi="方正仿宋_GBK" w:eastAsia="方正仿宋_GBK" w:cs="方正仿宋_GBK"/>
          <w:color w:val="000000"/>
          <w:sz w:val="28"/>
        </w:rPr>
        <w:t>6.“5.18”省经贸洽谈经费绩效目标表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13102423P007837100554</w:t>
            </w:r>
          </w:p>
        </w:tc>
        <w:tc>
          <w:tcPr>
            <w:tcW w:w="1587" w:type="dxa"/>
            <w:vAlign w:val="center"/>
          </w:tcPr>
          <w:p>
            <w:pPr>
              <w:pStyle w:val="17"/>
            </w:pPr>
            <w:r>
              <w:t>项目名称</w:t>
            </w:r>
          </w:p>
        </w:tc>
        <w:tc>
          <w:tcPr>
            <w:tcW w:w="4422" w:type="dxa"/>
            <w:gridSpan w:val="3"/>
            <w:vAlign w:val="center"/>
          </w:tcPr>
          <w:p>
            <w:pPr>
              <w:pStyle w:val="18"/>
            </w:pPr>
            <w:r>
              <w:t>“5.18”省经贸洽谈经费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3.00</w:t>
            </w:r>
          </w:p>
        </w:tc>
        <w:tc>
          <w:tcPr>
            <w:tcW w:w="1587" w:type="dxa"/>
            <w:vAlign w:val="center"/>
          </w:tcPr>
          <w:p>
            <w:pPr>
              <w:pStyle w:val="17"/>
            </w:pPr>
            <w:r>
              <w:t>其中：财政    资金</w:t>
            </w:r>
          </w:p>
        </w:tc>
        <w:tc>
          <w:tcPr>
            <w:tcW w:w="1304" w:type="dxa"/>
            <w:vAlign w:val="center"/>
          </w:tcPr>
          <w:p>
            <w:pPr>
              <w:pStyle w:val="18"/>
            </w:pPr>
            <w:r>
              <w:t>3.00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用于拨付“5.18”省经贸洽谈经费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  通过项目的开展，发布对外招商项目20个,实现至少签约项目3个，印刷宣传、会务册手册，完成宣传册的放，推动香河地区经济发展。</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发布对外招商项目数</w:t>
            </w:r>
          </w:p>
        </w:tc>
        <w:tc>
          <w:tcPr>
            <w:tcW w:w="2891" w:type="dxa"/>
            <w:vAlign w:val="center"/>
          </w:tcPr>
          <w:p>
            <w:pPr>
              <w:pStyle w:val="18"/>
            </w:pPr>
            <w:r>
              <w:t>考察发布对外招商项目个数</w:t>
            </w:r>
          </w:p>
        </w:tc>
        <w:tc>
          <w:tcPr>
            <w:tcW w:w="1276" w:type="dxa"/>
            <w:vAlign w:val="center"/>
          </w:tcPr>
          <w:p>
            <w:pPr>
              <w:pStyle w:val="18"/>
            </w:pPr>
            <w:r>
              <w:t>≥20个</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签约项目个数</w:t>
            </w:r>
          </w:p>
        </w:tc>
        <w:tc>
          <w:tcPr>
            <w:tcW w:w="2891" w:type="dxa"/>
            <w:vAlign w:val="center"/>
          </w:tcPr>
          <w:p>
            <w:pPr>
              <w:pStyle w:val="18"/>
            </w:pPr>
            <w:r>
              <w:t>考察签约项目个数</w:t>
            </w:r>
          </w:p>
        </w:tc>
        <w:tc>
          <w:tcPr>
            <w:tcW w:w="1276" w:type="dxa"/>
            <w:vAlign w:val="center"/>
          </w:tcPr>
          <w:p>
            <w:pPr>
              <w:pStyle w:val="18"/>
            </w:pPr>
            <w:r>
              <w:t>≥3个</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宣传册、会务手册数量</w:t>
            </w:r>
          </w:p>
        </w:tc>
        <w:tc>
          <w:tcPr>
            <w:tcW w:w="2891" w:type="dxa"/>
            <w:vAlign w:val="center"/>
          </w:tcPr>
          <w:p>
            <w:pPr>
              <w:pStyle w:val="18"/>
            </w:pPr>
            <w:r>
              <w:t>考察印刷宣传、会务手册数量</w:t>
            </w:r>
          </w:p>
        </w:tc>
        <w:tc>
          <w:tcPr>
            <w:tcW w:w="1276" w:type="dxa"/>
            <w:vAlign w:val="center"/>
          </w:tcPr>
          <w:p>
            <w:pPr>
              <w:pStyle w:val="18"/>
            </w:pPr>
            <w:r>
              <w:t>≥500册</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项目签约率</w:t>
            </w:r>
          </w:p>
        </w:tc>
        <w:tc>
          <w:tcPr>
            <w:tcW w:w="2891" w:type="dxa"/>
            <w:vAlign w:val="center"/>
          </w:tcPr>
          <w:p>
            <w:pPr>
              <w:pStyle w:val="18"/>
            </w:pPr>
            <w:r>
              <w:t>项目签约率</w:t>
            </w:r>
          </w:p>
        </w:tc>
        <w:tc>
          <w:tcPr>
            <w:tcW w:w="1276" w:type="dxa"/>
            <w:vAlign w:val="center"/>
          </w:tcPr>
          <w:p>
            <w:pPr>
              <w:pStyle w:val="18"/>
            </w:pPr>
            <w:r>
              <w:t>≥15%</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印刷合格率</w:t>
            </w:r>
          </w:p>
        </w:tc>
        <w:tc>
          <w:tcPr>
            <w:tcW w:w="2891" w:type="dxa"/>
            <w:vAlign w:val="center"/>
          </w:tcPr>
          <w:p>
            <w:pPr>
              <w:pStyle w:val="18"/>
            </w:pPr>
            <w:r>
              <w:t>反映印刷质量情况</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及时支付</w:t>
            </w:r>
          </w:p>
        </w:tc>
        <w:tc>
          <w:tcPr>
            <w:tcW w:w="2891" w:type="dxa"/>
            <w:vAlign w:val="center"/>
          </w:tcPr>
          <w:p>
            <w:pPr>
              <w:pStyle w:val="18"/>
            </w:pPr>
            <w:r>
              <w:t>及时支付率</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5月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单个签约项目成本</w:t>
            </w:r>
          </w:p>
        </w:tc>
        <w:tc>
          <w:tcPr>
            <w:tcW w:w="2891" w:type="dxa"/>
            <w:vAlign w:val="center"/>
          </w:tcPr>
          <w:p>
            <w:pPr>
              <w:pStyle w:val="18"/>
            </w:pPr>
            <w:r>
              <w:t>考察单个签约项目成本</w:t>
            </w:r>
          </w:p>
        </w:tc>
        <w:tc>
          <w:tcPr>
            <w:tcW w:w="1276" w:type="dxa"/>
            <w:vAlign w:val="center"/>
          </w:tcPr>
          <w:p>
            <w:pPr>
              <w:pStyle w:val="18"/>
            </w:pPr>
            <w:r>
              <w:t>≤3.33万元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单册成本</w:t>
            </w:r>
          </w:p>
        </w:tc>
        <w:tc>
          <w:tcPr>
            <w:tcW w:w="2891" w:type="dxa"/>
            <w:vAlign w:val="center"/>
          </w:tcPr>
          <w:p>
            <w:pPr>
              <w:pStyle w:val="18"/>
            </w:pPr>
            <w:r>
              <w:t>考察宣传、会务册单位成本</w:t>
            </w:r>
          </w:p>
        </w:tc>
        <w:tc>
          <w:tcPr>
            <w:tcW w:w="1276" w:type="dxa"/>
            <w:vAlign w:val="center"/>
          </w:tcPr>
          <w:p>
            <w:pPr>
              <w:pStyle w:val="18"/>
            </w:pPr>
            <w:r>
              <w:t>≤75元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月均预算控制数</w:t>
            </w:r>
          </w:p>
        </w:tc>
        <w:tc>
          <w:tcPr>
            <w:tcW w:w="2891" w:type="dxa"/>
            <w:vAlign w:val="center"/>
          </w:tcPr>
          <w:p>
            <w:pPr>
              <w:pStyle w:val="18"/>
            </w:pPr>
            <w:r>
              <w:t>月均预算控制数</w:t>
            </w:r>
          </w:p>
        </w:tc>
        <w:tc>
          <w:tcPr>
            <w:tcW w:w="1276" w:type="dxa"/>
            <w:vAlign w:val="center"/>
          </w:tcPr>
          <w:p>
            <w:pPr>
              <w:pStyle w:val="18"/>
            </w:pPr>
            <w:r>
              <w:t>≤1万元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5.18经贸洽谈会促进作用</w:t>
            </w:r>
          </w:p>
        </w:tc>
        <w:tc>
          <w:tcPr>
            <w:tcW w:w="2891" w:type="dxa"/>
            <w:vAlign w:val="center"/>
          </w:tcPr>
          <w:p>
            <w:pPr>
              <w:pStyle w:val="18"/>
            </w:pPr>
            <w:r>
              <w:t>完成大型企业签约香河，推动香河地区经济发展</w:t>
            </w:r>
          </w:p>
        </w:tc>
        <w:tc>
          <w:tcPr>
            <w:tcW w:w="1276" w:type="dxa"/>
            <w:vAlign w:val="center"/>
          </w:tcPr>
          <w:p>
            <w:pPr>
              <w:pStyle w:val="18"/>
            </w:pPr>
            <w:r>
              <w:t>≥3家</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优化产业结构</w:t>
            </w:r>
          </w:p>
        </w:tc>
        <w:tc>
          <w:tcPr>
            <w:tcW w:w="2891" w:type="dxa"/>
            <w:vAlign w:val="center"/>
          </w:tcPr>
          <w:p>
            <w:pPr>
              <w:pStyle w:val="18"/>
            </w:pPr>
            <w:r>
              <w:t>考察项目是否可以持续优化产业结构</w:t>
            </w:r>
          </w:p>
        </w:tc>
        <w:tc>
          <w:tcPr>
            <w:tcW w:w="1276" w:type="dxa"/>
            <w:vAlign w:val="center"/>
          </w:tcPr>
          <w:p>
            <w:pPr>
              <w:pStyle w:val="18"/>
            </w:pPr>
            <w:r>
              <w:t>优化</w:t>
            </w:r>
          </w:p>
        </w:tc>
        <w:tc>
          <w:tcPr>
            <w:tcW w:w="1843" w:type="dxa"/>
            <w:vAlign w:val="center"/>
          </w:tcPr>
          <w:p>
            <w:pPr>
              <w:pStyle w:val="18"/>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企业满意度</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0"/>
      <w:r>
        <w:rPr>
          <w:rFonts w:ascii="方正仿宋_GBK" w:hAnsi="方正仿宋_GBK" w:eastAsia="方正仿宋_GBK" w:cs="方正仿宋_GBK"/>
          <w:color w:val="000000"/>
          <w:sz w:val="28"/>
        </w:rPr>
        <w:t>7.“9.26”农交会经费绩效目标表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13102423P00783710057B</w:t>
            </w:r>
          </w:p>
        </w:tc>
        <w:tc>
          <w:tcPr>
            <w:tcW w:w="1587" w:type="dxa"/>
            <w:vAlign w:val="center"/>
          </w:tcPr>
          <w:p>
            <w:pPr>
              <w:pStyle w:val="17"/>
            </w:pPr>
            <w:r>
              <w:t>项目名称</w:t>
            </w:r>
          </w:p>
        </w:tc>
        <w:tc>
          <w:tcPr>
            <w:tcW w:w="4422" w:type="dxa"/>
            <w:gridSpan w:val="3"/>
            <w:vAlign w:val="center"/>
          </w:tcPr>
          <w:p>
            <w:pPr>
              <w:pStyle w:val="18"/>
            </w:pPr>
            <w:r>
              <w:t>“9.26”农交会经费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1.00</w:t>
            </w:r>
          </w:p>
        </w:tc>
        <w:tc>
          <w:tcPr>
            <w:tcW w:w="1587" w:type="dxa"/>
            <w:vAlign w:val="center"/>
          </w:tcPr>
          <w:p>
            <w:pPr>
              <w:pStyle w:val="17"/>
            </w:pPr>
            <w:r>
              <w:t>其中：财政    资金</w:t>
            </w:r>
          </w:p>
        </w:tc>
        <w:tc>
          <w:tcPr>
            <w:tcW w:w="1304" w:type="dxa"/>
            <w:vAlign w:val="center"/>
          </w:tcPr>
          <w:p>
            <w:pPr>
              <w:pStyle w:val="18"/>
            </w:pPr>
            <w:r>
              <w:t>1.00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用于拨付“9.26”农交会经费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  通过项目的开展，2022年计划印制相关资料汇编300册，宣传折页2000张，实现上会签约项目1个，拟引进资金1亿元。</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印制资料汇编</w:t>
            </w:r>
          </w:p>
        </w:tc>
        <w:tc>
          <w:tcPr>
            <w:tcW w:w="2891" w:type="dxa"/>
            <w:vAlign w:val="center"/>
          </w:tcPr>
          <w:p>
            <w:pPr>
              <w:pStyle w:val="18"/>
            </w:pPr>
            <w:r>
              <w:t>考察印制农交会相关资料汇编数量</w:t>
            </w:r>
          </w:p>
        </w:tc>
        <w:tc>
          <w:tcPr>
            <w:tcW w:w="1276" w:type="dxa"/>
            <w:vAlign w:val="center"/>
          </w:tcPr>
          <w:p>
            <w:pPr>
              <w:pStyle w:val="18"/>
            </w:pPr>
            <w:r>
              <w:t>≥300册</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印制宣传折页</w:t>
            </w:r>
          </w:p>
        </w:tc>
        <w:tc>
          <w:tcPr>
            <w:tcW w:w="2891" w:type="dxa"/>
            <w:vAlign w:val="center"/>
          </w:tcPr>
          <w:p>
            <w:pPr>
              <w:pStyle w:val="18"/>
            </w:pPr>
            <w:r>
              <w:t>考察印制农交会相关宣传折页数量</w:t>
            </w:r>
          </w:p>
        </w:tc>
        <w:tc>
          <w:tcPr>
            <w:tcW w:w="1276" w:type="dxa"/>
            <w:vAlign w:val="center"/>
          </w:tcPr>
          <w:p>
            <w:pPr>
              <w:pStyle w:val="18"/>
            </w:pPr>
            <w:r>
              <w:t>≥2000张</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上报参加会议项目数量</w:t>
            </w:r>
          </w:p>
        </w:tc>
        <w:tc>
          <w:tcPr>
            <w:tcW w:w="2891" w:type="dxa"/>
            <w:vAlign w:val="center"/>
          </w:tcPr>
          <w:p>
            <w:pPr>
              <w:pStyle w:val="18"/>
            </w:pPr>
            <w:r>
              <w:t>考察区、乡镇上报参加会议项目数量</w:t>
            </w:r>
          </w:p>
        </w:tc>
        <w:tc>
          <w:tcPr>
            <w:tcW w:w="1276" w:type="dxa"/>
            <w:vAlign w:val="center"/>
          </w:tcPr>
          <w:p>
            <w:pPr>
              <w:pStyle w:val="18"/>
            </w:pPr>
            <w:r>
              <w:t>≥3个</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宣传资料发放率</w:t>
            </w:r>
          </w:p>
        </w:tc>
        <w:tc>
          <w:tcPr>
            <w:tcW w:w="2891" w:type="dxa"/>
            <w:vAlign w:val="center"/>
          </w:tcPr>
          <w:p>
            <w:pPr>
              <w:pStyle w:val="18"/>
            </w:pPr>
            <w:r>
              <w:t>考察宣传资料实际发放情况</w:t>
            </w:r>
          </w:p>
        </w:tc>
        <w:tc>
          <w:tcPr>
            <w:tcW w:w="1276" w:type="dxa"/>
            <w:vAlign w:val="center"/>
          </w:tcPr>
          <w:p>
            <w:pPr>
              <w:pStyle w:val="18"/>
            </w:pPr>
            <w:r>
              <w:t>≥80%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签约项目数量</w:t>
            </w:r>
          </w:p>
        </w:tc>
        <w:tc>
          <w:tcPr>
            <w:tcW w:w="2891" w:type="dxa"/>
            <w:vAlign w:val="center"/>
          </w:tcPr>
          <w:p>
            <w:pPr>
              <w:pStyle w:val="18"/>
            </w:pPr>
            <w:r>
              <w:t>考察签约项目数量</w:t>
            </w:r>
          </w:p>
        </w:tc>
        <w:tc>
          <w:tcPr>
            <w:tcW w:w="1276" w:type="dxa"/>
            <w:vAlign w:val="center"/>
          </w:tcPr>
          <w:p>
            <w:pPr>
              <w:pStyle w:val="18"/>
            </w:pPr>
            <w:r>
              <w:t>≥1个</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及时完成上会签约</w:t>
            </w:r>
          </w:p>
        </w:tc>
        <w:tc>
          <w:tcPr>
            <w:tcW w:w="2891" w:type="dxa"/>
            <w:vAlign w:val="center"/>
          </w:tcPr>
          <w:p>
            <w:pPr>
              <w:pStyle w:val="18"/>
            </w:pPr>
            <w:r>
              <w:t>考察完成上会签约活动能否在9月底前完成</w:t>
            </w:r>
          </w:p>
        </w:tc>
        <w:tc>
          <w:tcPr>
            <w:tcW w:w="1276" w:type="dxa"/>
            <w:vAlign w:val="center"/>
          </w:tcPr>
          <w:p>
            <w:pPr>
              <w:pStyle w:val="18"/>
            </w:pPr>
            <w:r>
              <w:t>≤9月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单册成本</w:t>
            </w:r>
          </w:p>
        </w:tc>
        <w:tc>
          <w:tcPr>
            <w:tcW w:w="2891" w:type="dxa"/>
            <w:vAlign w:val="center"/>
          </w:tcPr>
          <w:p>
            <w:pPr>
              <w:pStyle w:val="18"/>
            </w:pPr>
            <w:r>
              <w:t>考察印制农交会相关资料汇编单册单册成本控制情况</w:t>
            </w:r>
          </w:p>
        </w:tc>
        <w:tc>
          <w:tcPr>
            <w:tcW w:w="1276" w:type="dxa"/>
            <w:vAlign w:val="center"/>
          </w:tcPr>
          <w:p>
            <w:pPr>
              <w:pStyle w:val="18"/>
            </w:pPr>
            <w:r>
              <w:t>≤50元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单页成本</w:t>
            </w:r>
          </w:p>
        </w:tc>
        <w:tc>
          <w:tcPr>
            <w:tcW w:w="2891" w:type="dxa"/>
            <w:vAlign w:val="center"/>
          </w:tcPr>
          <w:p>
            <w:pPr>
              <w:pStyle w:val="18"/>
            </w:pPr>
            <w:r>
              <w:t>考察印制农交会相关宣传折页单页成本控制情况</w:t>
            </w:r>
          </w:p>
        </w:tc>
        <w:tc>
          <w:tcPr>
            <w:tcW w:w="1276" w:type="dxa"/>
            <w:vAlign w:val="center"/>
          </w:tcPr>
          <w:p>
            <w:pPr>
              <w:pStyle w:val="18"/>
            </w:pPr>
            <w:r>
              <w:t>≤2.5元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推动农业经济发展</w:t>
            </w:r>
          </w:p>
        </w:tc>
        <w:tc>
          <w:tcPr>
            <w:tcW w:w="2891" w:type="dxa"/>
            <w:vAlign w:val="center"/>
          </w:tcPr>
          <w:p>
            <w:pPr>
              <w:pStyle w:val="18"/>
            </w:pPr>
            <w:r>
              <w:t>拟引进资金</w:t>
            </w:r>
          </w:p>
        </w:tc>
        <w:tc>
          <w:tcPr>
            <w:tcW w:w="1276" w:type="dxa"/>
            <w:vAlign w:val="center"/>
          </w:tcPr>
          <w:p>
            <w:pPr>
              <w:pStyle w:val="18"/>
            </w:pPr>
            <w:r>
              <w:t>≤1亿元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吸引资金，推动农业经济发展</w:t>
            </w:r>
          </w:p>
        </w:tc>
        <w:tc>
          <w:tcPr>
            <w:tcW w:w="2891" w:type="dxa"/>
            <w:vAlign w:val="center"/>
          </w:tcPr>
          <w:p>
            <w:pPr>
              <w:pStyle w:val="18"/>
            </w:pPr>
            <w:r>
              <w:t>推动全县农业经济发展</w:t>
            </w:r>
          </w:p>
        </w:tc>
        <w:tc>
          <w:tcPr>
            <w:tcW w:w="1276" w:type="dxa"/>
            <w:vAlign w:val="center"/>
          </w:tcPr>
          <w:p>
            <w:pPr>
              <w:pStyle w:val="18"/>
            </w:pPr>
            <w:r>
              <w:t>持续影响</w:t>
            </w:r>
          </w:p>
        </w:tc>
        <w:tc>
          <w:tcPr>
            <w:tcW w:w="1843" w:type="dxa"/>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参与企业满意度</w:t>
            </w:r>
          </w:p>
        </w:tc>
        <w:tc>
          <w:tcPr>
            <w:tcW w:w="2891" w:type="dxa"/>
            <w:vAlign w:val="center"/>
          </w:tcPr>
          <w:p>
            <w:pPr>
              <w:pStyle w:val="18"/>
            </w:pPr>
            <w:r>
              <w:t>考察参与企业满意度情况</w:t>
            </w:r>
          </w:p>
        </w:tc>
        <w:tc>
          <w:tcPr>
            <w:tcW w:w="1276" w:type="dxa"/>
            <w:vAlign w:val="center"/>
          </w:tcPr>
          <w:p>
            <w:pPr>
              <w:pStyle w:val="18"/>
            </w:pPr>
            <w:r>
              <w:t>≥90％</w:t>
            </w:r>
          </w:p>
        </w:tc>
        <w:tc>
          <w:tcPr>
            <w:tcW w:w="1843" w:type="dxa"/>
            <w:vAlign w:val="center"/>
          </w:tcPr>
          <w:p>
            <w:pPr>
              <w:pStyle w:val="18"/>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1"/>
      <w:r>
        <w:rPr>
          <w:rFonts w:ascii="方正仿宋_GBK" w:hAnsi="方正仿宋_GBK" w:eastAsia="方正仿宋_GBK" w:cs="方正仿宋_GBK"/>
          <w:color w:val="000000"/>
          <w:sz w:val="28"/>
        </w:rPr>
        <w:t>8.“双创双服”活动资金绩效目标表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13102423P00783710058Y</w:t>
            </w:r>
          </w:p>
        </w:tc>
        <w:tc>
          <w:tcPr>
            <w:tcW w:w="1587" w:type="dxa"/>
            <w:vAlign w:val="center"/>
          </w:tcPr>
          <w:p>
            <w:pPr>
              <w:pStyle w:val="17"/>
            </w:pPr>
            <w:r>
              <w:t>项目名称</w:t>
            </w:r>
          </w:p>
        </w:tc>
        <w:tc>
          <w:tcPr>
            <w:tcW w:w="4422" w:type="dxa"/>
            <w:gridSpan w:val="3"/>
            <w:vAlign w:val="center"/>
          </w:tcPr>
          <w:p>
            <w:pPr>
              <w:pStyle w:val="18"/>
            </w:pPr>
            <w:r>
              <w:t>“双创双服”活动资金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1.00</w:t>
            </w:r>
          </w:p>
        </w:tc>
        <w:tc>
          <w:tcPr>
            <w:tcW w:w="1587" w:type="dxa"/>
            <w:vAlign w:val="center"/>
          </w:tcPr>
          <w:p>
            <w:pPr>
              <w:pStyle w:val="17"/>
            </w:pPr>
            <w:r>
              <w:t>其中：财政    资金</w:t>
            </w:r>
          </w:p>
        </w:tc>
        <w:tc>
          <w:tcPr>
            <w:tcW w:w="1304" w:type="dxa"/>
            <w:vAlign w:val="center"/>
          </w:tcPr>
          <w:p>
            <w:pPr>
              <w:pStyle w:val="18"/>
            </w:pPr>
            <w:r>
              <w:t>1.00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用于拨付“双创双服”活动资金。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 通过项目的开展，年度内完成5项“双创双服”活动，支付活动印刷费用，月均成本≤0.09万元，保障单位正常运转，履行</w:t>
            </w:r>
            <w:r>
              <w:rPr>
                <w:rFonts w:hint="eastAsia"/>
                <w:lang w:eastAsia="zh-CN"/>
              </w:rPr>
              <w:t>单位</w:t>
            </w:r>
            <w:r>
              <w:t>职责，社会公众满意度≥90%。</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“双创双服”活动工作</w:t>
            </w:r>
          </w:p>
        </w:tc>
        <w:tc>
          <w:tcPr>
            <w:tcW w:w="2891" w:type="dxa"/>
            <w:vAlign w:val="center"/>
          </w:tcPr>
          <w:p>
            <w:pPr>
              <w:pStyle w:val="18"/>
            </w:pPr>
            <w:r>
              <w:t>考察“双创双服”活动年度目标任务完成情况</w:t>
            </w:r>
          </w:p>
        </w:tc>
        <w:tc>
          <w:tcPr>
            <w:tcW w:w="1276" w:type="dxa"/>
            <w:vAlign w:val="center"/>
          </w:tcPr>
          <w:p>
            <w:pPr>
              <w:pStyle w:val="18"/>
            </w:pPr>
            <w:r>
              <w:t>≥5项</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年度实施方案数量</w:t>
            </w:r>
          </w:p>
        </w:tc>
        <w:tc>
          <w:tcPr>
            <w:tcW w:w="2891" w:type="dxa"/>
            <w:vAlign w:val="center"/>
          </w:tcPr>
          <w:p>
            <w:pPr>
              <w:pStyle w:val="18"/>
            </w:pPr>
            <w:r>
              <w:t>考察项目年度实施方案印制数量</w:t>
            </w:r>
          </w:p>
        </w:tc>
        <w:tc>
          <w:tcPr>
            <w:tcW w:w="1276" w:type="dxa"/>
            <w:vAlign w:val="center"/>
          </w:tcPr>
          <w:p>
            <w:pPr>
              <w:pStyle w:val="18"/>
            </w:pPr>
            <w:r>
              <w:t>≥100本</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汇编年底考核材料</w:t>
            </w:r>
          </w:p>
        </w:tc>
        <w:tc>
          <w:tcPr>
            <w:tcW w:w="2891" w:type="dxa"/>
            <w:vAlign w:val="center"/>
          </w:tcPr>
          <w:p>
            <w:pPr>
              <w:pStyle w:val="18"/>
            </w:pPr>
            <w:r>
              <w:t>考察项目年度汇编年底考核材料数量</w:t>
            </w:r>
          </w:p>
        </w:tc>
        <w:tc>
          <w:tcPr>
            <w:tcW w:w="1276" w:type="dxa"/>
            <w:vAlign w:val="center"/>
          </w:tcPr>
          <w:p>
            <w:pPr>
              <w:pStyle w:val="18"/>
            </w:pPr>
            <w:r>
              <w:t>≥30本</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w:t>
            </w:r>
          </w:p>
        </w:tc>
        <w:tc>
          <w:tcPr>
            <w:tcW w:w="2891" w:type="dxa"/>
            <w:vAlign w:val="center"/>
          </w:tcPr>
          <w:p>
            <w:pPr>
              <w:pStyle w:val="18"/>
            </w:pPr>
            <w:r>
              <w:t>考察项目印制宣传册质量情况</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完成及时性</w:t>
            </w:r>
          </w:p>
        </w:tc>
        <w:tc>
          <w:tcPr>
            <w:tcW w:w="2891" w:type="dxa"/>
            <w:vAlign w:val="center"/>
          </w:tcPr>
          <w:p>
            <w:pPr>
              <w:pStyle w:val="18"/>
            </w:pPr>
            <w:r>
              <w:t>考察项目能否在12月底完成</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单本成本</w:t>
            </w:r>
          </w:p>
        </w:tc>
        <w:tc>
          <w:tcPr>
            <w:tcW w:w="2891" w:type="dxa"/>
            <w:vAlign w:val="center"/>
          </w:tcPr>
          <w:p>
            <w:pPr>
              <w:pStyle w:val="18"/>
            </w:pPr>
            <w:r>
              <w:t xml:space="preserve">考察项目年度实施方案单本成本控制情况 </w:t>
            </w:r>
          </w:p>
        </w:tc>
        <w:tc>
          <w:tcPr>
            <w:tcW w:w="1276" w:type="dxa"/>
            <w:vAlign w:val="center"/>
          </w:tcPr>
          <w:p>
            <w:pPr>
              <w:pStyle w:val="18"/>
            </w:pPr>
            <w:r>
              <w:t>≤94元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单本成本</w:t>
            </w:r>
          </w:p>
        </w:tc>
        <w:tc>
          <w:tcPr>
            <w:tcW w:w="2891" w:type="dxa"/>
            <w:vAlign w:val="center"/>
          </w:tcPr>
          <w:p>
            <w:pPr>
              <w:pStyle w:val="18"/>
            </w:pPr>
            <w:r>
              <w:t>考察项目年度汇编年底考核材料单本成本控制情况</w:t>
            </w:r>
          </w:p>
        </w:tc>
        <w:tc>
          <w:tcPr>
            <w:tcW w:w="1276" w:type="dxa"/>
            <w:vAlign w:val="center"/>
          </w:tcPr>
          <w:p>
            <w:pPr>
              <w:pStyle w:val="18"/>
            </w:pPr>
            <w:r>
              <w:t>≤20元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月均项目预算控制数</w:t>
            </w:r>
          </w:p>
        </w:tc>
        <w:tc>
          <w:tcPr>
            <w:tcW w:w="2891" w:type="dxa"/>
            <w:vAlign w:val="center"/>
          </w:tcPr>
          <w:p>
            <w:pPr>
              <w:pStyle w:val="18"/>
            </w:pPr>
            <w:r>
              <w:t>月均项目预算控制数</w:t>
            </w:r>
          </w:p>
        </w:tc>
        <w:tc>
          <w:tcPr>
            <w:tcW w:w="1276" w:type="dxa"/>
            <w:vAlign w:val="center"/>
          </w:tcPr>
          <w:p>
            <w:pPr>
              <w:pStyle w:val="18"/>
            </w:pPr>
            <w:r>
              <w:t>≤0.09万元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单位正常运转</w:t>
            </w:r>
          </w:p>
        </w:tc>
        <w:tc>
          <w:tcPr>
            <w:tcW w:w="2891" w:type="dxa"/>
            <w:vAlign w:val="center"/>
          </w:tcPr>
          <w:p>
            <w:pPr>
              <w:pStyle w:val="18"/>
            </w:pPr>
            <w:r>
              <w:t>保障单位正常运转，履行</w:t>
            </w:r>
            <w:r>
              <w:rPr>
                <w:rFonts w:hint="eastAsia"/>
                <w:lang w:eastAsia="zh-CN"/>
              </w:rPr>
              <w:t>单位</w:t>
            </w:r>
            <w:r>
              <w:t>职责</w:t>
            </w:r>
          </w:p>
        </w:tc>
        <w:tc>
          <w:tcPr>
            <w:tcW w:w="1276" w:type="dxa"/>
            <w:vAlign w:val="center"/>
          </w:tcPr>
          <w:p>
            <w:pPr>
              <w:pStyle w:val="18"/>
            </w:pPr>
            <w:r>
              <w:t>正常运转</w:t>
            </w:r>
          </w:p>
        </w:tc>
        <w:tc>
          <w:tcPr>
            <w:tcW w:w="1843" w:type="dxa"/>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业务工作可持续性</w:t>
            </w:r>
          </w:p>
        </w:tc>
        <w:tc>
          <w:tcPr>
            <w:tcW w:w="2891" w:type="dxa"/>
            <w:vAlign w:val="center"/>
          </w:tcPr>
          <w:p>
            <w:pPr>
              <w:pStyle w:val="18"/>
            </w:pPr>
            <w:r>
              <w:t>保障日常工作有序开展</w:t>
            </w:r>
          </w:p>
        </w:tc>
        <w:tc>
          <w:tcPr>
            <w:tcW w:w="1276" w:type="dxa"/>
            <w:vAlign w:val="center"/>
          </w:tcPr>
          <w:p>
            <w:pPr>
              <w:pStyle w:val="18"/>
            </w:pPr>
            <w:r>
              <w:t>日常工作持续有序开展</w:t>
            </w:r>
          </w:p>
        </w:tc>
        <w:tc>
          <w:tcPr>
            <w:tcW w:w="1843" w:type="dxa"/>
            <w:vAlign w:val="center"/>
          </w:tcPr>
          <w:p>
            <w:pPr>
              <w:pStyle w:val="18"/>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社会公众满意度</w:t>
            </w:r>
          </w:p>
        </w:tc>
        <w:tc>
          <w:tcPr>
            <w:tcW w:w="2891" w:type="dxa"/>
            <w:vAlign w:val="center"/>
          </w:tcPr>
          <w:p>
            <w:pPr>
              <w:pStyle w:val="18"/>
            </w:pPr>
            <w:r>
              <w:t>满意度</w:t>
            </w:r>
          </w:p>
        </w:tc>
        <w:tc>
          <w:tcPr>
            <w:tcW w:w="1276" w:type="dxa"/>
            <w:vAlign w:val="center"/>
          </w:tcPr>
          <w:p>
            <w:pPr>
              <w:pStyle w:val="18"/>
            </w:pPr>
            <w:r>
              <w:t>≥90%</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2"/>
      <w:r>
        <w:rPr>
          <w:rFonts w:ascii="方正仿宋_GBK" w:hAnsi="方正仿宋_GBK" w:eastAsia="方正仿宋_GBK" w:cs="方正仿宋_GBK"/>
          <w:color w:val="000000"/>
          <w:sz w:val="28"/>
        </w:rPr>
        <w:t>9.《产业发展与科技创新规划》编制费用绩效目标表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13102423P007838100765</w:t>
            </w:r>
          </w:p>
        </w:tc>
        <w:tc>
          <w:tcPr>
            <w:tcW w:w="1587" w:type="dxa"/>
            <w:vAlign w:val="center"/>
          </w:tcPr>
          <w:p>
            <w:pPr>
              <w:pStyle w:val="17"/>
            </w:pPr>
            <w:r>
              <w:t>项目名称</w:t>
            </w:r>
          </w:p>
        </w:tc>
        <w:tc>
          <w:tcPr>
            <w:tcW w:w="4422" w:type="dxa"/>
            <w:gridSpan w:val="3"/>
            <w:vAlign w:val="center"/>
          </w:tcPr>
          <w:p>
            <w:pPr>
              <w:pStyle w:val="18"/>
            </w:pPr>
            <w:r>
              <w:t>《产业发展与科技创新规划》编制费用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10.00</w:t>
            </w:r>
          </w:p>
        </w:tc>
        <w:tc>
          <w:tcPr>
            <w:tcW w:w="1587" w:type="dxa"/>
            <w:vAlign w:val="center"/>
          </w:tcPr>
          <w:p>
            <w:pPr>
              <w:pStyle w:val="17"/>
            </w:pPr>
            <w:r>
              <w:t>其中：财政    资金</w:t>
            </w:r>
          </w:p>
        </w:tc>
        <w:tc>
          <w:tcPr>
            <w:tcW w:w="1304" w:type="dxa"/>
            <w:vAlign w:val="center"/>
          </w:tcPr>
          <w:p>
            <w:pPr>
              <w:pStyle w:val="18"/>
            </w:pPr>
            <w:r>
              <w:t>10.00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用于拨付《产业发展与科技创新规划》编制费用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1.完成规划编制，并按时支付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编制数量</w:t>
            </w:r>
          </w:p>
        </w:tc>
        <w:tc>
          <w:tcPr>
            <w:tcW w:w="2891" w:type="dxa"/>
            <w:vAlign w:val="center"/>
          </w:tcPr>
          <w:p>
            <w:pPr>
              <w:pStyle w:val="18"/>
            </w:pPr>
            <w:r>
              <w:t>考察编制《产业发展和科技创新规划》完成验收数量</w:t>
            </w:r>
          </w:p>
        </w:tc>
        <w:tc>
          <w:tcPr>
            <w:tcW w:w="1276" w:type="dxa"/>
            <w:vAlign w:val="center"/>
          </w:tcPr>
          <w:p>
            <w:pPr>
              <w:pStyle w:val="18"/>
            </w:pPr>
            <w:r>
              <w:t>1套</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验收通过率</w:t>
            </w:r>
          </w:p>
        </w:tc>
        <w:tc>
          <w:tcPr>
            <w:tcW w:w="2891" w:type="dxa"/>
            <w:vAlign w:val="center"/>
          </w:tcPr>
          <w:p>
            <w:pPr>
              <w:pStyle w:val="18"/>
            </w:pPr>
            <w:r>
              <w:t>考察编制《产业发展和科技创新规划》专家验收通过率</w:t>
            </w:r>
          </w:p>
        </w:tc>
        <w:tc>
          <w:tcPr>
            <w:tcW w:w="1276" w:type="dxa"/>
            <w:vAlign w:val="center"/>
          </w:tcPr>
          <w:p>
            <w:pPr>
              <w:pStyle w:val="18"/>
            </w:pPr>
            <w:r>
              <w:t>1%</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完成时间</w:t>
            </w:r>
          </w:p>
        </w:tc>
        <w:tc>
          <w:tcPr>
            <w:tcW w:w="2891" w:type="dxa"/>
            <w:vAlign w:val="center"/>
          </w:tcPr>
          <w:p>
            <w:pPr>
              <w:pStyle w:val="18"/>
            </w:pPr>
            <w:r>
              <w:t>考察《产业发展和科技创新规划》能否在6月底前完成验收</w:t>
            </w:r>
          </w:p>
        </w:tc>
        <w:tc>
          <w:tcPr>
            <w:tcW w:w="1276" w:type="dxa"/>
            <w:vAlign w:val="center"/>
          </w:tcPr>
          <w:p>
            <w:pPr>
              <w:pStyle w:val="18"/>
            </w:pPr>
            <w:r>
              <w:t>≤6月</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尾款金额</w:t>
            </w:r>
          </w:p>
        </w:tc>
        <w:tc>
          <w:tcPr>
            <w:tcW w:w="2891" w:type="dxa"/>
            <w:vAlign w:val="center"/>
          </w:tcPr>
          <w:p>
            <w:pPr>
              <w:pStyle w:val="18"/>
            </w:pPr>
            <w:r>
              <w:t>考察项目尾款金额支付控制情况</w:t>
            </w:r>
          </w:p>
        </w:tc>
        <w:tc>
          <w:tcPr>
            <w:tcW w:w="1276" w:type="dxa"/>
            <w:vAlign w:val="center"/>
          </w:tcPr>
          <w:p>
            <w:pPr>
              <w:pStyle w:val="18"/>
            </w:pPr>
            <w:r>
              <w:t>≤10万元</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促进经济高质量发展</w:t>
            </w:r>
          </w:p>
        </w:tc>
        <w:tc>
          <w:tcPr>
            <w:tcW w:w="2891" w:type="dxa"/>
            <w:vAlign w:val="center"/>
          </w:tcPr>
          <w:p>
            <w:pPr>
              <w:pStyle w:val="18"/>
            </w:pPr>
            <w:r>
              <w:t>考察项目促进香河经济高质量发展的情况</w:t>
            </w:r>
          </w:p>
        </w:tc>
        <w:tc>
          <w:tcPr>
            <w:tcW w:w="1276" w:type="dxa"/>
            <w:vAlign w:val="center"/>
          </w:tcPr>
          <w:p>
            <w:pPr>
              <w:pStyle w:val="18"/>
            </w:pPr>
            <w:r>
              <w:t>促进</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持续确保香河经济高质量发展</w:t>
            </w:r>
          </w:p>
        </w:tc>
        <w:tc>
          <w:tcPr>
            <w:tcW w:w="2891" w:type="dxa"/>
            <w:vAlign w:val="center"/>
          </w:tcPr>
          <w:p>
            <w:pPr>
              <w:pStyle w:val="18"/>
            </w:pPr>
            <w:r>
              <w:t>考察项目是否持续确保香河经济高质量发展</w:t>
            </w:r>
          </w:p>
        </w:tc>
        <w:tc>
          <w:tcPr>
            <w:tcW w:w="1276" w:type="dxa"/>
            <w:vAlign w:val="center"/>
          </w:tcPr>
          <w:p>
            <w:pPr>
              <w:pStyle w:val="18"/>
            </w:pPr>
            <w:r>
              <w:t>≧5年</w:t>
            </w:r>
          </w:p>
        </w:tc>
        <w:tc>
          <w:tcPr>
            <w:tcW w:w="1843" w:type="dxa"/>
            <w:vAlign w:val="center"/>
          </w:tcPr>
          <w:p>
            <w:pPr>
              <w:pStyle w:val="18"/>
            </w:pPr>
            <w:r>
              <w:t>项目预期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参考人员满意度</w:t>
            </w:r>
          </w:p>
        </w:tc>
        <w:tc>
          <w:tcPr>
            <w:tcW w:w="2891" w:type="dxa"/>
            <w:vAlign w:val="center"/>
          </w:tcPr>
          <w:p>
            <w:pPr>
              <w:pStyle w:val="18"/>
            </w:pPr>
            <w:r>
              <w:t>相关</w:t>
            </w:r>
            <w:r>
              <w:rPr>
                <w:rFonts w:hint="eastAsia"/>
                <w:lang w:eastAsia="zh-CN"/>
              </w:rPr>
              <w:t>单位</w:t>
            </w:r>
            <w:r>
              <w:t>参考人员满意度</w:t>
            </w:r>
          </w:p>
        </w:tc>
        <w:tc>
          <w:tcPr>
            <w:tcW w:w="1276" w:type="dxa"/>
            <w:vAlign w:val="center"/>
          </w:tcPr>
          <w:p>
            <w:pPr>
              <w:pStyle w:val="18"/>
            </w:pPr>
            <w:r>
              <w:t>≧90%</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3"/>
      <w:r>
        <w:rPr>
          <w:rFonts w:ascii="方正仿宋_GBK" w:hAnsi="方正仿宋_GBK" w:eastAsia="方正仿宋_GBK" w:cs="方正仿宋_GBK"/>
          <w:color w:val="000000"/>
          <w:sz w:val="28"/>
        </w:rPr>
        <w:t>10.（专款）冀财建【2022】216号提前下达2023年中央大气污染防治资金（用于农村地区气代煤电代煤改造任务运行补贴）绩效目标表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13102423P00000410008W</w:t>
            </w:r>
          </w:p>
        </w:tc>
        <w:tc>
          <w:tcPr>
            <w:tcW w:w="1587" w:type="dxa"/>
            <w:vAlign w:val="center"/>
          </w:tcPr>
          <w:p>
            <w:pPr>
              <w:pStyle w:val="17"/>
            </w:pPr>
            <w:r>
              <w:t>项目名称</w:t>
            </w:r>
          </w:p>
        </w:tc>
        <w:tc>
          <w:tcPr>
            <w:tcW w:w="4422" w:type="dxa"/>
            <w:gridSpan w:val="3"/>
            <w:vAlign w:val="center"/>
          </w:tcPr>
          <w:p>
            <w:pPr>
              <w:pStyle w:val="18"/>
            </w:pPr>
            <w:r>
              <w:t>（专款）冀财建【2022】216号提前下达2023年中央大气污染防治资金（用于农村地区气代煤电代煤改造任务运行补贴）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228.00</w:t>
            </w:r>
          </w:p>
        </w:tc>
        <w:tc>
          <w:tcPr>
            <w:tcW w:w="1587" w:type="dxa"/>
            <w:vAlign w:val="center"/>
          </w:tcPr>
          <w:p>
            <w:pPr>
              <w:pStyle w:val="17"/>
            </w:pPr>
            <w:r>
              <w:t>其中：财政    资金</w:t>
            </w:r>
          </w:p>
        </w:tc>
        <w:tc>
          <w:tcPr>
            <w:tcW w:w="1304" w:type="dxa"/>
            <w:vAlign w:val="center"/>
          </w:tcPr>
          <w:p>
            <w:pPr>
              <w:pStyle w:val="18"/>
            </w:pPr>
            <w:r>
              <w:t>228.00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用于拨付农村地区气代煤电代煤改造任务运行补贴。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1.完成对农村地区气代煤电代煤改造任务运行补贴的拨付。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补贴企业数</w:t>
            </w:r>
          </w:p>
        </w:tc>
        <w:tc>
          <w:tcPr>
            <w:tcW w:w="2891" w:type="dxa"/>
            <w:vAlign w:val="center"/>
          </w:tcPr>
          <w:p>
            <w:pPr>
              <w:pStyle w:val="18"/>
            </w:pPr>
            <w:r>
              <w:t>补贴企业数</w:t>
            </w:r>
          </w:p>
        </w:tc>
        <w:tc>
          <w:tcPr>
            <w:tcW w:w="1276" w:type="dxa"/>
            <w:vAlign w:val="center"/>
          </w:tcPr>
          <w:p>
            <w:pPr>
              <w:pStyle w:val="18"/>
            </w:pPr>
            <w:r>
              <w:t>≥1个</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补贴金额准确、发放补贴及时，做到应发尽发</w:t>
            </w:r>
          </w:p>
        </w:tc>
        <w:tc>
          <w:tcPr>
            <w:tcW w:w="2891" w:type="dxa"/>
            <w:vAlign w:val="center"/>
          </w:tcPr>
          <w:p>
            <w:pPr>
              <w:pStyle w:val="18"/>
            </w:pPr>
            <w:r>
              <w:t>补贴金额准确率、发放补贴及时率，补贴发放覆盖率</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统计上个采暖季用燃气情况</w:t>
            </w:r>
          </w:p>
        </w:tc>
        <w:tc>
          <w:tcPr>
            <w:tcW w:w="2891" w:type="dxa"/>
            <w:vAlign w:val="center"/>
          </w:tcPr>
          <w:p>
            <w:pPr>
              <w:pStyle w:val="18"/>
            </w:pPr>
            <w:r>
              <w:t>统计上个采暖季用燃气情况</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228万元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补贴到位率</w:t>
            </w:r>
          </w:p>
        </w:tc>
        <w:tc>
          <w:tcPr>
            <w:tcW w:w="2891" w:type="dxa"/>
            <w:vAlign w:val="center"/>
          </w:tcPr>
          <w:p>
            <w:pPr>
              <w:pStyle w:val="18"/>
            </w:pPr>
            <w:r>
              <w:t>补贴到位率</w:t>
            </w:r>
          </w:p>
        </w:tc>
        <w:tc>
          <w:tcPr>
            <w:tcW w:w="1276" w:type="dxa"/>
            <w:vAlign w:val="center"/>
          </w:tcPr>
          <w:p>
            <w:pPr>
              <w:pStyle w:val="18"/>
            </w:pPr>
            <w:r>
              <w:t>100%</w:t>
            </w: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确保群众温暖过冬</w:t>
            </w:r>
          </w:p>
        </w:tc>
        <w:tc>
          <w:tcPr>
            <w:tcW w:w="2891" w:type="dxa"/>
            <w:vAlign w:val="center"/>
          </w:tcPr>
          <w:p>
            <w:pPr>
              <w:pStyle w:val="18"/>
            </w:pPr>
            <w:r>
              <w:t>确保群众温暖过冬</w:t>
            </w:r>
          </w:p>
        </w:tc>
        <w:tc>
          <w:tcPr>
            <w:tcW w:w="1276" w:type="dxa"/>
            <w:vAlign w:val="center"/>
          </w:tcPr>
          <w:p>
            <w:pPr>
              <w:pStyle w:val="18"/>
            </w:pPr>
            <w:r>
              <w:t>1年</w:t>
            </w: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≥95%</w:t>
            </w:r>
          </w:p>
        </w:tc>
        <w:tc>
          <w:tcPr>
            <w:tcW w:w="1843" w:type="dxa"/>
            <w:vAlign w:val="center"/>
          </w:tcPr>
          <w:p>
            <w:pPr>
              <w:pStyle w:val="18"/>
            </w:pPr>
            <w:r>
              <w:t>满意度调查问卷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4"/>
      <w:r>
        <w:rPr>
          <w:rFonts w:ascii="方正仿宋_GBK" w:hAnsi="方正仿宋_GBK" w:eastAsia="方正仿宋_GBK" w:cs="方正仿宋_GBK"/>
          <w:color w:val="000000"/>
          <w:sz w:val="28"/>
        </w:rPr>
        <w:t>11.（专款）冀财外[2022]34号提前下达2023年度重点研发专项资金（含省校科技合作）绩效目标表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13102423P00000410001K</w:t>
            </w:r>
          </w:p>
        </w:tc>
        <w:tc>
          <w:tcPr>
            <w:tcW w:w="1587" w:type="dxa"/>
            <w:vAlign w:val="center"/>
          </w:tcPr>
          <w:p>
            <w:pPr>
              <w:pStyle w:val="17"/>
            </w:pPr>
            <w:r>
              <w:t>项目名称</w:t>
            </w:r>
          </w:p>
        </w:tc>
        <w:tc>
          <w:tcPr>
            <w:tcW w:w="4422" w:type="dxa"/>
            <w:gridSpan w:val="3"/>
            <w:vAlign w:val="center"/>
          </w:tcPr>
          <w:p>
            <w:pPr>
              <w:pStyle w:val="18"/>
            </w:pPr>
            <w:r>
              <w:t>（专款）冀财外[2022]34号提前下达2023年度重点研发专项资金（含省校科技合作）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38.00</w:t>
            </w:r>
          </w:p>
        </w:tc>
        <w:tc>
          <w:tcPr>
            <w:tcW w:w="1587" w:type="dxa"/>
            <w:vAlign w:val="center"/>
          </w:tcPr>
          <w:p>
            <w:pPr>
              <w:pStyle w:val="17"/>
            </w:pPr>
            <w:r>
              <w:t>其中：财政    资金</w:t>
            </w:r>
          </w:p>
        </w:tc>
        <w:tc>
          <w:tcPr>
            <w:tcW w:w="1304" w:type="dxa"/>
            <w:vAlign w:val="center"/>
          </w:tcPr>
          <w:p>
            <w:pPr>
              <w:pStyle w:val="18"/>
            </w:pPr>
            <w:r>
              <w:t>38.00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用于支付2023年度重点研发项目资金。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1.转化利用北京理工大学专利技术，提升产品关键性能，实现新产品开发和产业化。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补助企业数量</w:t>
            </w:r>
          </w:p>
        </w:tc>
        <w:tc>
          <w:tcPr>
            <w:tcW w:w="2891" w:type="dxa"/>
            <w:vAlign w:val="center"/>
          </w:tcPr>
          <w:p>
            <w:pPr>
              <w:pStyle w:val="18"/>
            </w:pPr>
            <w:r>
              <w:t>补助企业数量</w:t>
            </w:r>
          </w:p>
        </w:tc>
        <w:tc>
          <w:tcPr>
            <w:tcW w:w="1276" w:type="dxa"/>
            <w:vAlign w:val="center"/>
          </w:tcPr>
          <w:p>
            <w:pPr>
              <w:pStyle w:val="18"/>
            </w:pPr>
            <w:r>
              <w:t>1家</w:t>
            </w:r>
          </w:p>
        </w:tc>
        <w:tc>
          <w:tcPr>
            <w:tcW w:w="1843" w:type="dxa"/>
            <w:vAlign w:val="center"/>
          </w:tcPr>
          <w:p>
            <w:pPr>
              <w:pStyle w:val="1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奖金到位率</w:t>
            </w:r>
          </w:p>
        </w:tc>
        <w:tc>
          <w:tcPr>
            <w:tcW w:w="2891" w:type="dxa"/>
            <w:vAlign w:val="center"/>
          </w:tcPr>
          <w:p>
            <w:pPr>
              <w:pStyle w:val="18"/>
            </w:pPr>
            <w:r>
              <w:t>奖金到位率</w:t>
            </w:r>
          </w:p>
        </w:tc>
        <w:tc>
          <w:tcPr>
            <w:tcW w:w="1276" w:type="dxa"/>
            <w:vAlign w:val="center"/>
          </w:tcPr>
          <w:p>
            <w:pPr>
              <w:pStyle w:val="18"/>
            </w:pPr>
            <w:r>
              <w:t>百分比</w:t>
            </w:r>
          </w:p>
        </w:tc>
        <w:tc>
          <w:tcPr>
            <w:tcW w:w="1843" w:type="dxa"/>
            <w:vAlign w:val="center"/>
          </w:tcPr>
          <w:p>
            <w:pPr>
              <w:pStyle w:val="1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支付奖励资金时间</w:t>
            </w:r>
          </w:p>
        </w:tc>
        <w:tc>
          <w:tcPr>
            <w:tcW w:w="2891" w:type="dxa"/>
            <w:vAlign w:val="center"/>
          </w:tcPr>
          <w:p>
            <w:pPr>
              <w:pStyle w:val="18"/>
            </w:pPr>
            <w:r>
              <w:t>支付奖励资金时间</w:t>
            </w:r>
          </w:p>
        </w:tc>
        <w:tc>
          <w:tcPr>
            <w:tcW w:w="1276" w:type="dxa"/>
            <w:vAlign w:val="center"/>
          </w:tcPr>
          <w:p>
            <w:pPr>
              <w:pStyle w:val="18"/>
            </w:pPr>
            <w:r>
              <w:t>≤12月</w:t>
            </w:r>
          </w:p>
        </w:tc>
        <w:tc>
          <w:tcPr>
            <w:tcW w:w="1843" w:type="dxa"/>
            <w:vAlign w:val="center"/>
          </w:tcPr>
          <w:p>
            <w:pPr>
              <w:pStyle w:val="1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资金支付额</w:t>
            </w:r>
          </w:p>
        </w:tc>
        <w:tc>
          <w:tcPr>
            <w:tcW w:w="2891" w:type="dxa"/>
            <w:vAlign w:val="center"/>
          </w:tcPr>
          <w:p>
            <w:pPr>
              <w:pStyle w:val="18"/>
            </w:pPr>
            <w:r>
              <w:t>资金支付额</w:t>
            </w:r>
          </w:p>
        </w:tc>
        <w:tc>
          <w:tcPr>
            <w:tcW w:w="1276" w:type="dxa"/>
            <w:vAlign w:val="center"/>
          </w:tcPr>
          <w:p>
            <w:pPr>
              <w:pStyle w:val="18"/>
            </w:pPr>
            <w:r>
              <w:t>≥38万元</w:t>
            </w:r>
          </w:p>
        </w:tc>
        <w:tc>
          <w:tcPr>
            <w:tcW w:w="1843" w:type="dxa"/>
            <w:vAlign w:val="center"/>
          </w:tcPr>
          <w:p>
            <w:pPr>
              <w:pStyle w:val="1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技术/装备创新性</w:t>
            </w:r>
          </w:p>
        </w:tc>
        <w:tc>
          <w:tcPr>
            <w:tcW w:w="2891" w:type="dxa"/>
            <w:vAlign w:val="center"/>
          </w:tcPr>
          <w:p>
            <w:pPr>
              <w:pStyle w:val="18"/>
            </w:pPr>
            <w:r>
              <w:t>新增年产值，单位/万元</w:t>
            </w:r>
          </w:p>
        </w:tc>
        <w:tc>
          <w:tcPr>
            <w:tcW w:w="1276" w:type="dxa"/>
            <w:vAlign w:val="center"/>
          </w:tcPr>
          <w:p>
            <w:pPr>
              <w:pStyle w:val="18"/>
            </w:pPr>
            <w:r>
              <w:t>≥2000万元</w:t>
            </w:r>
          </w:p>
        </w:tc>
        <w:tc>
          <w:tcPr>
            <w:tcW w:w="1843" w:type="dxa"/>
            <w:vAlign w:val="center"/>
          </w:tcPr>
          <w:p>
            <w:pPr>
              <w:pStyle w:val="18"/>
            </w:pPr>
            <w:r>
              <w:t>根据与国外同类型产品价格调查和本公司产能分析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新增就业人数</w:t>
            </w:r>
          </w:p>
        </w:tc>
        <w:tc>
          <w:tcPr>
            <w:tcW w:w="2891" w:type="dxa"/>
            <w:vAlign w:val="center"/>
          </w:tcPr>
          <w:p>
            <w:pPr>
              <w:pStyle w:val="18"/>
            </w:pPr>
            <w:r>
              <w:t>申报项目新增就业人数</w:t>
            </w:r>
          </w:p>
        </w:tc>
        <w:tc>
          <w:tcPr>
            <w:tcW w:w="1276" w:type="dxa"/>
            <w:vAlign w:val="center"/>
          </w:tcPr>
          <w:p>
            <w:pPr>
              <w:pStyle w:val="18"/>
            </w:pPr>
            <w:r>
              <w:t>≥20人</w:t>
            </w:r>
          </w:p>
        </w:tc>
        <w:tc>
          <w:tcPr>
            <w:tcW w:w="1843" w:type="dxa"/>
            <w:vAlign w:val="center"/>
          </w:tcPr>
          <w:p>
            <w:pPr>
              <w:pStyle w:val="18"/>
            </w:pPr>
            <w:r>
              <w:t>根据工艺流程与产能预测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调查问卷满意度</w:t>
            </w:r>
          </w:p>
        </w:tc>
        <w:tc>
          <w:tcPr>
            <w:tcW w:w="1276" w:type="dxa"/>
            <w:vAlign w:val="center"/>
          </w:tcPr>
          <w:p>
            <w:pPr>
              <w:pStyle w:val="18"/>
            </w:pPr>
            <w:r>
              <w:t>≥95%</w:t>
            </w:r>
          </w:p>
        </w:tc>
        <w:tc>
          <w:tcPr>
            <w:tcW w:w="1843" w:type="dxa"/>
            <w:vAlign w:val="center"/>
          </w:tcPr>
          <w:p>
            <w:pPr>
              <w:pStyle w:val="18"/>
            </w:pPr>
            <w:r>
              <w:t>问卷调查结果</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5"/>
      <w:r>
        <w:rPr>
          <w:rFonts w:ascii="方正仿宋_GBK" w:hAnsi="方正仿宋_GBK" w:eastAsia="方正仿宋_GBK" w:cs="方正仿宋_GBK"/>
          <w:color w:val="000000"/>
          <w:sz w:val="28"/>
        </w:rPr>
        <w:t>12.（专款）冀财资环[2022]89号提前下达2023年中央大气污染防治资金（用于农村地区清洁取暖任务运行补贴）绩效目标表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13102423P000001100026</w:t>
            </w:r>
          </w:p>
        </w:tc>
        <w:tc>
          <w:tcPr>
            <w:tcW w:w="1587" w:type="dxa"/>
            <w:vAlign w:val="center"/>
          </w:tcPr>
          <w:p>
            <w:pPr>
              <w:pStyle w:val="17"/>
            </w:pPr>
            <w:r>
              <w:t>项目名称</w:t>
            </w:r>
          </w:p>
        </w:tc>
        <w:tc>
          <w:tcPr>
            <w:tcW w:w="4422" w:type="dxa"/>
            <w:gridSpan w:val="3"/>
            <w:vAlign w:val="center"/>
          </w:tcPr>
          <w:p>
            <w:pPr>
              <w:pStyle w:val="18"/>
            </w:pPr>
            <w:r>
              <w:t>（专款）冀财资环[2022]89号提前下达2023年中央大气污染防治资金（用于农村地区清洁取暖任务运行补贴）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764.00</w:t>
            </w:r>
          </w:p>
        </w:tc>
        <w:tc>
          <w:tcPr>
            <w:tcW w:w="1587" w:type="dxa"/>
            <w:vAlign w:val="center"/>
          </w:tcPr>
          <w:p>
            <w:pPr>
              <w:pStyle w:val="17"/>
            </w:pPr>
            <w:r>
              <w:t>其中：财政    资金</w:t>
            </w:r>
          </w:p>
        </w:tc>
        <w:tc>
          <w:tcPr>
            <w:tcW w:w="1304" w:type="dxa"/>
            <w:vAlign w:val="center"/>
          </w:tcPr>
          <w:p>
            <w:pPr>
              <w:pStyle w:val="18"/>
            </w:pPr>
            <w:r>
              <w:t>764.00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用于支付农村地区清洁取暖运行补贴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1.完成对农村地区清洁取暖任务运行补贴的拨付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补贴企业数</w:t>
            </w:r>
          </w:p>
        </w:tc>
        <w:tc>
          <w:tcPr>
            <w:tcW w:w="2891" w:type="dxa"/>
            <w:vAlign w:val="center"/>
          </w:tcPr>
          <w:p>
            <w:pPr>
              <w:pStyle w:val="18"/>
            </w:pPr>
            <w:r>
              <w:t>补贴企业数</w:t>
            </w:r>
          </w:p>
        </w:tc>
        <w:tc>
          <w:tcPr>
            <w:tcW w:w="1276" w:type="dxa"/>
            <w:vAlign w:val="center"/>
          </w:tcPr>
          <w:p>
            <w:pPr>
              <w:pStyle w:val="18"/>
            </w:pPr>
            <w:r>
              <w:t>≥1个</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补贴金额准确、发放补贴及时，做到应发尽发</w:t>
            </w:r>
          </w:p>
        </w:tc>
        <w:tc>
          <w:tcPr>
            <w:tcW w:w="2891" w:type="dxa"/>
            <w:vAlign w:val="center"/>
          </w:tcPr>
          <w:p>
            <w:pPr>
              <w:pStyle w:val="18"/>
            </w:pPr>
            <w:r>
              <w:t>补贴金额准确率、发放补贴及时率，补贴发放覆盖率</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统计上个采暖季用燃气情况</w:t>
            </w:r>
          </w:p>
        </w:tc>
        <w:tc>
          <w:tcPr>
            <w:tcW w:w="2891" w:type="dxa"/>
            <w:vAlign w:val="center"/>
          </w:tcPr>
          <w:p>
            <w:pPr>
              <w:pStyle w:val="18"/>
            </w:pPr>
            <w:r>
              <w:t>统计上个采暖季用燃气情况</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764万元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补贴到位率</w:t>
            </w:r>
          </w:p>
        </w:tc>
        <w:tc>
          <w:tcPr>
            <w:tcW w:w="2891" w:type="dxa"/>
            <w:vAlign w:val="center"/>
          </w:tcPr>
          <w:p>
            <w:pPr>
              <w:pStyle w:val="18"/>
            </w:pPr>
            <w:r>
              <w:t>补贴到位率</w:t>
            </w:r>
          </w:p>
        </w:tc>
        <w:tc>
          <w:tcPr>
            <w:tcW w:w="1276" w:type="dxa"/>
            <w:vAlign w:val="center"/>
          </w:tcPr>
          <w:p>
            <w:pPr>
              <w:pStyle w:val="18"/>
            </w:pPr>
            <w:r>
              <w:t>100%</w:t>
            </w: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确保群众温暖过冬</w:t>
            </w:r>
          </w:p>
        </w:tc>
        <w:tc>
          <w:tcPr>
            <w:tcW w:w="2891" w:type="dxa"/>
            <w:vAlign w:val="center"/>
          </w:tcPr>
          <w:p>
            <w:pPr>
              <w:pStyle w:val="18"/>
            </w:pPr>
            <w:r>
              <w:t>确保群众温暖过冬</w:t>
            </w:r>
          </w:p>
        </w:tc>
        <w:tc>
          <w:tcPr>
            <w:tcW w:w="1276" w:type="dxa"/>
            <w:vAlign w:val="center"/>
          </w:tcPr>
          <w:p>
            <w:pPr>
              <w:pStyle w:val="18"/>
            </w:pPr>
            <w:r>
              <w:t>1年</w:t>
            </w: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≥95%</w:t>
            </w:r>
          </w:p>
        </w:tc>
        <w:tc>
          <w:tcPr>
            <w:tcW w:w="1843" w:type="dxa"/>
            <w:vAlign w:val="center"/>
          </w:tcPr>
          <w:p>
            <w:pPr>
              <w:pStyle w:val="18"/>
            </w:pPr>
            <w:r>
              <w:t>满意度调查问卷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6"/>
      <w:r>
        <w:rPr>
          <w:rFonts w:ascii="方正仿宋_GBK" w:hAnsi="方正仿宋_GBK" w:eastAsia="方正仿宋_GBK" w:cs="方正仿宋_GBK"/>
          <w:color w:val="000000"/>
          <w:sz w:val="28"/>
        </w:rPr>
        <w:t>13.办公用房租金绩效目标表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13102423P007837101175</w:t>
            </w:r>
          </w:p>
        </w:tc>
        <w:tc>
          <w:tcPr>
            <w:tcW w:w="1587" w:type="dxa"/>
            <w:vAlign w:val="center"/>
          </w:tcPr>
          <w:p>
            <w:pPr>
              <w:pStyle w:val="17"/>
            </w:pPr>
            <w:r>
              <w:t>项目名称</w:t>
            </w:r>
          </w:p>
        </w:tc>
        <w:tc>
          <w:tcPr>
            <w:tcW w:w="4422" w:type="dxa"/>
            <w:gridSpan w:val="3"/>
            <w:vAlign w:val="center"/>
          </w:tcPr>
          <w:p>
            <w:pPr>
              <w:pStyle w:val="18"/>
            </w:pPr>
            <w:r>
              <w:t>办公用房租金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900.00</w:t>
            </w:r>
          </w:p>
        </w:tc>
        <w:tc>
          <w:tcPr>
            <w:tcW w:w="1587" w:type="dxa"/>
            <w:vAlign w:val="center"/>
          </w:tcPr>
          <w:p>
            <w:pPr>
              <w:pStyle w:val="17"/>
            </w:pPr>
            <w:r>
              <w:t>其中：财政    资金</w:t>
            </w:r>
          </w:p>
        </w:tc>
        <w:tc>
          <w:tcPr>
            <w:tcW w:w="1304" w:type="dxa"/>
            <w:vAlign w:val="center"/>
          </w:tcPr>
          <w:p>
            <w:pPr>
              <w:pStyle w:val="18"/>
            </w:pPr>
            <w:r>
              <w:t>900.00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完成健康驿站办公用房租金支付。</w:t>
            </w:r>
            <w:r>
              <w:tab/>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1.完成健康驿站办公用房租金支付。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办公用房数量</w:t>
            </w:r>
          </w:p>
        </w:tc>
        <w:tc>
          <w:tcPr>
            <w:tcW w:w="2891" w:type="dxa"/>
            <w:vAlign w:val="center"/>
          </w:tcPr>
          <w:p>
            <w:pPr>
              <w:pStyle w:val="18"/>
            </w:pPr>
            <w:r>
              <w:t>办公用房数量</w:t>
            </w:r>
          </w:p>
        </w:tc>
        <w:tc>
          <w:tcPr>
            <w:tcW w:w="1276" w:type="dxa"/>
            <w:vAlign w:val="center"/>
          </w:tcPr>
          <w:p>
            <w:pPr>
              <w:pStyle w:val="18"/>
            </w:pPr>
            <w:r>
              <w:t>1个</w:t>
            </w:r>
          </w:p>
        </w:tc>
        <w:tc>
          <w:tcPr>
            <w:tcW w:w="1843" w:type="dxa"/>
            <w:vAlign w:val="center"/>
          </w:tcPr>
          <w:p>
            <w:pPr>
              <w:pStyle w:val="18"/>
            </w:pPr>
            <w:r>
              <w:t>现实需求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租金拨付情况</w:t>
            </w:r>
          </w:p>
        </w:tc>
        <w:tc>
          <w:tcPr>
            <w:tcW w:w="2891" w:type="dxa"/>
            <w:vAlign w:val="center"/>
          </w:tcPr>
          <w:p>
            <w:pPr>
              <w:pStyle w:val="18"/>
            </w:pPr>
            <w:r>
              <w:t>租金拨付情况</w:t>
            </w:r>
          </w:p>
        </w:tc>
        <w:tc>
          <w:tcPr>
            <w:tcW w:w="1276" w:type="dxa"/>
            <w:vAlign w:val="center"/>
          </w:tcPr>
          <w:p>
            <w:pPr>
              <w:pStyle w:val="18"/>
            </w:pPr>
            <w:r>
              <w:t>100%</w:t>
            </w:r>
          </w:p>
        </w:tc>
        <w:tc>
          <w:tcPr>
            <w:tcW w:w="1843" w:type="dxa"/>
            <w:vAlign w:val="center"/>
          </w:tcPr>
          <w:p>
            <w:pPr>
              <w:pStyle w:val="18"/>
            </w:pPr>
            <w:r>
              <w:t>现实需求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租金拨付时间</w:t>
            </w:r>
          </w:p>
        </w:tc>
        <w:tc>
          <w:tcPr>
            <w:tcW w:w="2891" w:type="dxa"/>
            <w:vAlign w:val="center"/>
          </w:tcPr>
          <w:p>
            <w:pPr>
              <w:pStyle w:val="18"/>
            </w:pPr>
            <w:r>
              <w:t>租金拨付时间</w:t>
            </w:r>
          </w:p>
        </w:tc>
        <w:tc>
          <w:tcPr>
            <w:tcW w:w="1276" w:type="dxa"/>
            <w:vAlign w:val="center"/>
          </w:tcPr>
          <w:p>
            <w:pPr>
              <w:pStyle w:val="18"/>
            </w:pPr>
            <w:r>
              <w:t>≤12月</w:t>
            </w:r>
          </w:p>
        </w:tc>
        <w:tc>
          <w:tcPr>
            <w:tcW w:w="1843" w:type="dxa"/>
            <w:vAlign w:val="center"/>
          </w:tcPr>
          <w:p>
            <w:pPr>
              <w:pStyle w:val="18"/>
            </w:pPr>
            <w:r>
              <w:t>现实需求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办公用房租金</w:t>
            </w:r>
          </w:p>
        </w:tc>
        <w:tc>
          <w:tcPr>
            <w:tcW w:w="2891" w:type="dxa"/>
            <w:vAlign w:val="center"/>
          </w:tcPr>
          <w:p>
            <w:pPr>
              <w:pStyle w:val="18"/>
            </w:pPr>
            <w:r>
              <w:t>办公用房租金</w:t>
            </w:r>
          </w:p>
        </w:tc>
        <w:tc>
          <w:tcPr>
            <w:tcW w:w="1276" w:type="dxa"/>
            <w:vAlign w:val="center"/>
          </w:tcPr>
          <w:p>
            <w:pPr>
              <w:pStyle w:val="18"/>
            </w:pPr>
            <w:r>
              <w:t>900万元</w:t>
            </w:r>
          </w:p>
        </w:tc>
        <w:tc>
          <w:tcPr>
            <w:tcW w:w="1843" w:type="dxa"/>
            <w:vAlign w:val="center"/>
          </w:tcPr>
          <w:p>
            <w:pPr>
              <w:pStyle w:val="18"/>
            </w:pPr>
            <w:r>
              <w:t>现实需求</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健康驿站正常运转</w:t>
            </w:r>
          </w:p>
        </w:tc>
        <w:tc>
          <w:tcPr>
            <w:tcW w:w="2891" w:type="dxa"/>
            <w:vAlign w:val="center"/>
          </w:tcPr>
          <w:p>
            <w:pPr>
              <w:pStyle w:val="18"/>
            </w:pPr>
            <w:r>
              <w:t>保障单位正常运转，履行</w:t>
            </w:r>
            <w:r>
              <w:rPr>
                <w:rFonts w:hint="eastAsia"/>
                <w:lang w:eastAsia="zh-CN"/>
              </w:rPr>
              <w:t>单位</w:t>
            </w:r>
            <w:r>
              <w:t>职责</w:t>
            </w:r>
          </w:p>
        </w:tc>
        <w:tc>
          <w:tcPr>
            <w:tcW w:w="1276" w:type="dxa"/>
            <w:vAlign w:val="center"/>
          </w:tcPr>
          <w:p>
            <w:pPr>
              <w:pStyle w:val="18"/>
            </w:pPr>
            <w:r>
              <w:t>365天</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业务工作可持续性</w:t>
            </w:r>
          </w:p>
        </w:tc>
        <w:tc>
          <w:tcPr>
            <w:tcW w:w="2891" w:type="dxa"/>
            <w:vAlign w:val="center"/>
          </w:tcPr>
          <w:p>
            <w:pPr>
              <w:pStyle w:val="18"/>
            </w:pPr>
            <w:r>
              <w:t>保障日常工作持续有序开展</w:t>
            </w:r>
          </w:p>
        </w:tc>
        <w:tc>
          <w:tcPr>
            <w:tcW w:w="1276" w:type="dxa"/>
            <w:vAlign w:val="center"/>
          </w:tcPr>
          <w:p>
            <w:pPr>
              <w:pStyle w:val="18"/>
            </w:pPr>
            <w:r>
              <w:t>日常工作持续有序开展</w:t>
            </w:r>
          </w:p>
        </w:tc>
        <w:tc>
          <w:tcPr>
            <w:tcW w:w="1843" w:type="dxa"/>
            <w:vAlign w:val="center"/>
          </w:tcPr>
          <w:p>
            <w:pPr>
              <w:pStyle w:val="18"/>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单位满意度</w:t>
            </w:r>
          </w:p>
        </w:tc>
        <w:tc>
          <w:tcPr>
            <w:tcW w:w="2891" w:type="dxa"/>
            <w:vAlign w:val="center"/>
          </w:tcPr>
          <w:p>
            <w:pPr>
              <w:pStyle w:val="18"/>
            </w:pPr>
            <w:r>
              <w:t>单位满意度</w:t>
            </w:r>
          </w:p>
        </w:tc>
        <w:tc>
          <w:tcPr>
            <w:tcW w:w="1276" w:type="dxa"/>
            <w:vAlign w:val="center"/>
          </w:tcPr>
          <w:p>
            <w:pPr>
              <w:pStyle w:val="18"/>
            </w:pPr>
            <w:r>
              <w:t>≥90%</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17"/>
      <w:r>
        <w:rPr>
          <w:rFonts w:ascii="方正仿宋_GBK" w:hAnsi="方正仿宋_GBK" w:eastAsia="方正仿宋_GBK" w:cs="方正仿宋_GBK"/>
          <w:color w:val="000000"/>
          <w:sz w:val="28"/>
        </w:rPr>
        <w:t>14.办公运行经费绩效目标表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13102423P00783710059J</w:t>
            </w:r>
          </w:p>
        </w:tc>
        <w:tc>
          <w:tcPr>
            <w:tcW w:w="1587" w:type="dxa"/>
            <w:vAlign w:val="center"/>
          </w:tcPr>
          <w:p>
            <w:pPr>
              <w:pStyle w:val="17"/>
            </w:pPr>
            <w:r>
              <w:t>项目名称</w:t>
            </w:r>
          </w:p>
        </w:tc>
        <w:tc>
          <w:tcPr>
            <w:tcW w:w="4422" w:type="dxa"/>
            <w:gridSpan w:val="3"/>
            <w:vAlign w:val="center"/>
          </w:tcPr>
          <w:p>
            <w:pPr>
              <w:pStyle w:val="18"/>
            </w:pPr>
            <w:r>
              <w:t>办公运行经费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98.60</w:t>
            </w:r>
          </w:p>
        </w:tc>
        <w:tc>
          <w:tcPr>
            <w:tcW w:w="1587" w:type="dxa"/>
            <w:vAlign w:val="center"/>
          </w:tcPr>
          <w:p>
            <w:pPr>
              <w:pStyle w:val="17"/>
            </w:pPr>
            <w:r>
              <w:t>其中：财政    资金</w:t>
            </w:r>
          </w:p>
        </w:tc>
        <w:tc>
          <w:tcPr>
            <w:tcW w:w="1304" w:type="dxa"/>
            <w:vAlign w:val="center"/>
          </w:tcPr>
          <w:p>
            <w:pPr>
              <w:pStyle w:val="18"/>
            </w:pPr>
            <w:r>
              <w:t>98.60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用于拨付办公运行经费。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 通过项目开展，每月按时支付水电物业费及</w:t>
            </w:r>
            <w:r>
              <w:rPr>
                <w:rFonts w:hint="eastAsia"/>
                <w:lang w:eastAsia="zh-CN"/>
              </w:rPr>
              <w:t>单位</w:t>
            </w:r>
            <w:r>
              <w:t>日常开支，年度内完成9名劳务人员劳务费的发放，保证较好的办公环境及日常业务的顺利开展。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支付劳务工资人数</w:t>
            </w:r>
          </w:p>
        </w:tc>
        <w:tc>
          <w:tcPr>
            <w:tcW w:w="2891" w:type="dxa"/>
            <w:vAlign w:val="center"/>
          </w:tcPr>
          <w:p>
            <w:pPr>
              <w:pStyle w:val="18"/>
            </w:pPr>
            <w:r>
              <w:t>支付劳务工资人数</w:t>
            </w:r>
          </w:p>
        </w:tc>
        <w:tc>
          <w:tcPr>
            <w:tcW w:w="1276" w:type="dxa"/>
            <w:vAlign w:val="center"/>
          </w:tcPr>
          <w:p>
            <w:pPr>
              <w:pStyle w:val="18"/>
            </w:pPr>
            <w:r>
              <w:t>≥9人</w:t>
            </w:r>
          </w:p>
        </w:tc>
        <w:tc>
          <w:tcPr>
            <w:tcW w:w="1843" w:type="dxa"/>
            <w:vAlign w:val="center"/>
          </w:tcPr>
          <w:p>
            <w:pPr>
              <w:pStyle w:val="18"/>
            </w:pPr>
            <w:r>
              <w:t>现实需求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费用支付率</w:t>
            </w:r>
          </w:p>
        </w:tc>
        <w:tc>
          <w:tcPr>
            <w:tcW w:w="2891" w:type="dxa"/>
            <w:vAlign w:val="center"/>
          </w:tcPr>
          <w:p>
            <w:pPr>
              <w:pStyle w:val="18"/>
            </w:pPr>
            <w:r>
              <w:t>考察年度内支付项目费用的比率</w:t>
            </w:r>
          </w:p>
        </w:tc>
        <w:tc>
          <w:tcPr>
            <w:tcW w:w="1276" w:type="dxa"/>
            <w:vAlign w:val="center"/>
          </w:tcPr>
          <w:p>
            <w:pPr>
              <w:pStyle w:val="18"/>
            </w:pPr>
            <w:r>
              <w:t>≥95%</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按月及时支付率</w:t>
            </w:r>
          </w:p>
        </w:tc>
        <w:tc>
          <w:tcPr>
            <w:tcW w:w="1276" w:type="dxa"/>
            <w:vAlign w:val="center"/>
          </w:tcPr>
          <w:p>
            <w:pPr>
              <w:pStyle w:val="18"/>
            </w:pPr>
            <w:r>
              <w:t>100%</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月均项目预算控制数</w:t>
            </w:r>
          </w:p>
        </w:tc>
        <w:tc>
          <w:tcPr>
            <w:tcW w:w="2891" w:type="dxa"/>
            <w:vAlign w:val="center"/>
          </w:tcPr>
          <w:p>
            <w:pPr>
              <w:pStyle w:val="18"/>
            </w:pPr>
            <w:r>
              <w:t>考察月均项目预算控制数</w:t>
            </w:r>
          </w:p>
        </w:tc>
        <w:tc>
          <w:tcPr>
            <w:tcW w:w="1276" w:type="dxa"/>
            <w:vAlign w:val="center"/>
          </w:tcPr>
          <w:p>
            <w:pPr>
              <w:pStyle w:val="18"/>
            </w:pPr>
            <w:r>
              <w:t>≤4.74万元</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单位正常运转</w:t>
            </w:r>
          </w:p>
        </w:tc>
        <w:tc>
          <w:tcPr>
            <w:tcW w:w="2891" w:type="dxa"/>
            <w:vAlign w:val="center"/>
          </w:tcPr>
          <w:p>
            <w:pPr>
              <w:pStyle w:val="18"/>
            </w:pPr>
            <w:r>
              <w:t>保障单位正常运转，履行</w:t>
            </w:r>
            <w:r>
              <w:rPr>
                <w:rFonts w:hint="eastAsia"/>
                <w:lang w:eastAsia="zh-CN"/>
              </w:rPr>
              <w:t>单位</w:t>
            </w:r>
            <w:r>
              <w:t>职责</w:t>
            </w:r>
          </w:p>
        </w:tc>
        <w:tc>
          <w:tcPr>
            <w:tcW w:w="1276" w:type="dxa"/>
            <w:vAlign w:val="center"/>
          </w:tcPr>
          <w:p>
            <w:pPr>
              <w:pStyle w:val="18"/>
            </w:pPr>
            <w:r>
              <w:t>365天</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业务工作可持续性</w:t>
            </w:r>
          </w:p>
        </w:tc>
        <w:tc>
          <w:tcPr>
            <w:tcW w:w="2891" w:type="dxa"/>
            <w:vAlign w:val="center"/>
          </w:tcPr>
          <w:p>
            <w:pPr>
              <w:pStyle w:val="18"/>
            </w:pPr>
            <w:r>
              <w:t>保障日常工作持续有序开展</w:t>
            </w:r>
          </w:p>
        </w:tc>
        <w:tc>
          <w:tcPr>
            <w:tcW w:w="1276" w:type="dxa"/>
            <w:vAlign w:val="center"/>
          </w:tcPr>
          <w:p>
            <w:pPr>
              <w:pStyle w:val="18"/>
            </w:pPr>
            <w:r>
              <w:t>日常工作持续有序开展</w:t>
            </w:r>
          </w:p>
        </w:tc>
        <w:tc>
          <w:tcPr>
            <w:tcW w:w="1843" w:type="dxa"/>
            <w:vAlign w:val="center"/>
          </w:tcPr>
          <w:p>
            <w:pPr>
              <w:pStyle w:val="18"/>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单位职工满意度</w:t>
            </w:r>
          </w:p>
        </w:tc>
        <w:tc>
          <w:tcPr>
            <w:tcW w:w="2891" w:type="dxa"/>
            <w:vAlign w:val="center"/>
          </w:tcPr>
          <w:p>
            <w:pPr>
              <w:pStyle w:val="18"/>
            </w:pPr>
            <w:r>
              <w:t>单位职工满意度</w:t>
            </w:r>
          </w:p>
        </w:tc>
        <w:tc>
          <w:tcPr>
            <w:tcW w:w="1276" w:type="dxa"/>
            <w:vAlign w:val="center"/>
          </w:tcPr>
          <w:p>
            <w:pPr>
              <w:pStyle w:val="18"/>
            </w:pPr>
            <w:r>
              <w:t>≥90%</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18"/>
      <w:r>
        <w:rPr>
          <w:rFonts w:ascii="方正仿宋_GBK" w:hAnsi="方正仿宋_GBK" w:eastAsia="方正仿宋_GBK" w:cs="方正仿宋_GBK"/>
          <w:color w:val="000000"/>
          <w:sz w:val="28"/>
        </w:rPr>
        <w:t>15.成本监审、社会稳定风险评估经费绩效目标表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13102423P00783710110U</w:t>
            </w:r>
          </w:p>
        </w:tc>
        <w:tc>
          <w:tcPr>
            <w:tcW w:w="1587" w:type="dxa"/>
            <w:vAlign w:val="center"/>
          </w:tcPr>
          <w:p>
            <w:pPr>
              <w:pStyle w:val="17"/>
            </w:pPr>
            <w:r>
              <w:t>项目名称</w:t>
            </w:r>
          </w:p>
        </w:tc>
        <w:tc>
          <w:tcPr>
            <w:tcW w:w="4422" w:type="dxa"/>
            <w:gridSpan w:val="3"/>
            <w:vAlign w:val="center"/>
          </w:tcPr>
          <w:p>
            <w:pPr>
              <w:pStyle w:val="18"/>
            </w:pPr>
            <w:r>
              <w:t>成本监审、社会稳定风险评估经费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4.50</w:t>
            </w:r>
          </w:p>
        </w:tc>
        <w:tc>
          <w:tcPr>
            <w:tcW w:w="1587" w:type="dxa"/>
            <w:vAlign w:val="center"/>
          </w:tcPr>
          <w:p>
            <w:pPr>
              <w:pStyle w:val="17"/>
            </w:pPr>
            <w:r>
              <w:t>其中：财政    资金</w:t>
            </w:r>
          </w:p>
        </w:tc>
        <w:tc>
          <w:tcPr>
            <w:tcW w:w="1304" w:type="dxa"/>
            <w:vAlign w:val="center"/>
          </w:tcPr>
          <w:p>
            <w:pPr>
              <w:pStyle w:val="18"/>
            </w:pPr>
            <w:r>
              <w:t>4.50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用于拨付成本监审、社会稳定风险评估费用。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  通过项目开展，完成企业成本监审，为科学定价提供依据，创造良好的价格环境。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成本监审个数</w:t>
            </w:r>
          </w:p>
        </w:tc>
        <w:tc>
          <w:tcPr>
            <w:tcW w:w="2891" w:type="dxa"/>
            <w:vAlign w:val="center"/>
          </w:tcPr>
          <w:p>
            <w:pPr>
              <w:pStyle w:val="18"/>
            </w:pPr>
            <w:r>
              <w:t>考察进行成本监审企业数</w:t>
            </w:r>
          </w:p>
        </w:tc>
        <w:tc>
          <w:tcPr>
            <w:tcW w:w="1276" w:type="dxa"/>
            <w:vAlign w:val="center"/>
          </w:tcPr>
          <w:p>
            <w:pPr>
              <w:pStyle w:val="18"/>
            </w:pPr>
            <w:r>
              <w:t>≥4家</w:t>
            </w:r>
          </w:p>
        </w:tc>
        <w:tc>
          <w:tcPr>
            <w:tcW w:w="1843" w:type="dxa"/>
            <w:vAlign w:val="center"/>
          </w:tcPr>
          <w:p>
            <w:pPr>
              <w:pStyle w:val="18"/>
            </w:pPr>
            <w:r>
              <w:t>会议纪要；</w:t>
            </w:r>
          </w:p>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报告出具率</w:t>
            </w:r>
          </w:p>
        </w:tc>
        <w:tc>
          <w:tcPr>
            <w:tcW w:w="2891" w:type="dxa"/>
            <w:vAlign w:val="center"/>
          </w:tcPr>
          <w:p>
            <w:pPr>
              <w:pStyle w:val="18"/>
            </w:pPr>
            <w:r>
              <w:t>考察第三方完成出具报告</w:t>
            </w:r>
          </w:p>
        </w:tc>
        <w:tc>
          <w:tcPr>
            <w:tcW w:w="1276" w:type="dxa"/>
            <w:vAlign w:val="center"/>
          </w:tcPr>
          <w:p>
            <w:pPr>
              <w:pStyle w:val="18"/>
            </w:pPr>
            <w:r>
              <w:t>100%</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成本监审完成时间</w:t>
            </w:r>
          </w:p>
        </w:tc>
        <w:tc>
          <w:tcPr>
            <w:tcW w:w="2891" w:type="dxa"/>
            <w:vAlign w:val="center"/>
          </w:tcPr>
          <w:p>
            <w:pPr>
              <w:pStyle w:val="18"/>
            </w:pPr>
            <w:r>
              <w:t>考察对企业成本监审完成时间</w:t>
            </w:r>
          </w:p>
        </w:tc>
        <w:tc>
          <w:tcPr>
            <w:tcW w:w="1276" w:type="dxa"/>
            <w:vAlign w:val="center"/>
          </w:tcPr>
          <w:p>
            <w:pPr>
              <w:pStyle w:val="18"/>
            </w:pPr>
            <w:r>
              <w:t>≤12月</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单个监审项目成本</w:t>
            </w:r>
          </w:p>
        </w:tc>
        <w:tc>
          <w:tcPr>
            <w:tcW w:w="2891" w:type="dxa"/>
            <w:vAlign w:val="center"/>
          </w:tcPr>
          <w:p>
            <w:pPr>
              <w:pStyle w:val="18"/>
            </w:pPr>
            <w:r>
              <w:t>考察单个监审项目成本</w:t>
            </w:r>
          </w:p>
        </w:tc>
        <w:tc>
          <w:tcPr>
            <w:tcW w:w="1276" w:type="dxa"/>
            <w:vAlign w:val="center"/>
          </w:tcPr>
          <w:p>
            <w:pPr>
              <w:pStyle w:val="18"/>
            </w:pPr>
            <w:r>
              <w:t>≤1.1万元</w:t>
            </w:r>
          </w:p>
        </w:tc>
        <w:tc>
          <w:tcPr>
            <w:tcW w:w="1843" w:type="dxa"/>
            <w:vAlign w:val="center"/>
          </w:tcPr>
          <w:p>
            <w:pPr>
              <w:pStyle w:val="18"/>
            </w:pPr>
            <w:r>
              <w:t>委托合同；同类业务委托合同</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良好的价格环境</w:t>
            </w:r>
          </w:p>
        </w:tc>
        <w:tc>
          <w:tcPr>
            <w:tcW w:w="2891" w:type="dxa"/>
            <w:vAlign w:val="center"/>
          </w:tcPr>
          <w:p>
            <w:pPr>
              <w:pStyle w:val="18"/>
            </w:pPr>
            <w:r>
              <w:t>考察是否能够创造良好的价格环境</w:t>
            </w:r>
          </w:p>
        </w:tc>
        <w:tc>
          <w:tcPr>
            <w:tcW w:w="1276" w:type="dxa"/>
            <w:vAlign w:val="center"/>
          </w:tcPr>
          <w:p>
            <w:pPr>
              <w:pStyle w:val="18"/>
            </w:pPr>
            <w:r>
              <w:t>创造良好的价格环境</w:t>
            </w:r>
          </w:p>
        </w:tc>
        <w:tc>
          <w:tcPr>
            <w:tcW w:w="1843" w:type="dxa"/>
            <w:vAlign w:val="center"/>
          </w:tcPr>
          <w:p>
            <w:pPr>
              <w:pStyle w:val="18"/>
            </w:pPr>
            <w:r>
              <w:t>问卷调查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价格稳定性</w:t>
            </w:r>
          </w:p>
        </w:tc>
        <w:tc>
          <w:tcPr>
            <w:tcW w:w="2891" w:type="dxa"/>
            <w:vAlign w:val="center"/>
          </w:tcPr>
          <w:p>
            <w:pPr>
              <w:pStyle w:val="18"/>
            </w:pPr>
            <w:r>
              <w:t>考察成本监审是否有利于价格稳定</w:t>
            </w:r>
          </w:p>
        </w:tc>
        <w:tc>
          <w:tcPr>
            <w:tcW w:w="1276" w:type="dxa"/>
            <w:vAlign w:val="center"/>
          </w:tcPr>
          <w:p>
            <w:pPr>
              <w:pStyle w:val="18"/>
            </w:pPr>
            <w:r>
              <w:t>稳定</w:t>
            </w:r>
          </w:p>
        </w:tc>
        <w:tc>
          <w:tcPr>
            <w:tcW w:w="1843" w:type="dxa"/>
            <w:vAlign w:val="center"/>
          </w:tcPr>
          <w:p>
            <w:pPr>
              <w:pStyle w:val="18"/>
            </w:pPr>
            <w:r>
              <w:t>问卷调查</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监审对象满意度</w:t>
            </w:r>
          </w:p>
        </w:tc>
        <w:tc>
          <w:tcPr>
            <w:tcW w:w="2891" w:type="dxa"/>
            <w:vAlign w:val="center"/>
          </w:tcPr>
          <w:p>
            <w:pPr>
              <w:pStyle w:val="18"/>
            </w:pPr>
            <w:r>
              <w:t>考察监审对象对此项工作开展的满意度</w:t>
            </w:r>
          </w:p>
        </w:tc>
        <w:tc>
          <w:tcPr>
            <w:tcW w:w="1276" w:type="dxa"/>
            <w:vAlign w:val="center"/>
          </w:tcPr>
          <w:p>
            <w:pPr>
              <w:pStyle w:val="18"/>
            </w:pPr>
            <w:r>
              <w:t>≥90%</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19"/>
      <w:r>
        <w:rPr>
          <w:rFonts w:ascii="方正仿宋_GBK" w:hAnsi="方正仿宋_GBK" w:eastAsia="方正仿宋_GBK" w:cs="方正仿宋_GBK"/>
          <w:color w:val="000000"/>
          <w:sz w:val="28"/>
        </w:rPr>
        <w:t>16.成本监审工作经费绩效目标表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13102423P00783710061H</w:t>
            </w:r>
          </w:p>
        </w:tc>
        <w:tc>
          <w:tcPr>
            <w:tcW w:w="1587" w:type="dxa"/>
            <w:vAlign w:val="center"/>
          </w:tcPr>
          <w:p>
            <w:pPr>
              <w:pStyle w:val="17"/>
            </w:pPr>
            <w:r>
              <w:t>项目名称</w:t>
            </w:r>
          </w:p>
        </w:tc>
        <w:tc>
          <w:tcPr>
            <w:tcW w:w="4422" w:type="dxa"/>
            <w:gridSpan w:val="3"/>
            <w:vAlign w:val="center"/>
          </w:tcPr>
          <w:p>
            <w:pPr>
              <w:pStyle w:val="18"/>
            </w:pPr>
            <w:r>
              <w:t>成本监审工作经费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12.00</w:t>
            </w:r>
          </w:p>
        </w:tc>
        <w:tc>
          <w:tcPr>
            <w:tcW w:w="1587" w:type="dxa"/>
            <w:vAlign w:val="center"/>
          </w:tcPr>
          <w:p>
            <w:pPr>
              <w:pStyle w:val="17"/>
            </w:pPr>
            <w:r>
              <w:t>其中：财政    资金</w:t>
            </w:r>
          </w:p>
        </w:tc>
        <w:tc>
          <w:tcPr>
            <w:tcW w:w="1304" w:type="dxa"/>
            <w:vAlign w:val="center"/>
          </w:tcPr>
          <w:p>
            <w:pPr>
              <w:pStyle w:val="18"/>
            </w:pPr>
            <w:r>
              <w:t>12.00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用于拨付成本监审工作经费。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  通过项目开展，完成4家企业成本监审，出具监审报告4项，报告出具率100%，为科学定价提供依据，创造良好的价格环境。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成本监审个数</w:t>
            </w:r>
          </w:p>
        </w:tc>
        <w:tc>
          <w:tcPr>
            <w:tcW w:w="2891" w:type="dxa"/>
            <w:vAlign w:val="center"/>
          </w:tcPr>
          <w:p>
            <w:pPr>
              <w:pStyle w:val="18"/>
            </w:pPr>
            <w:r>
              <w:t>考察进行成本监审企业数</w:t>
            </w:r>
          </w:p>
        </w:tc>
        <w:tc>
          <w:tcPr>
            <w:tcW w:w="1276" w:type="dxa"/>
            <w:vAlign w:val="center"/>
          </w:tcPr>
          <w:p>
            <w:pPr>
              <w:pStyle w:val="18"/>
            </w:pPr>
            <w:r>
              <w:t>4家</w:t>
            </w:r>
          </w:p>
        </w:tc>
        <w:tc>
          <w:tcPr>
            <w:tcW w:w="1843" w:type="dxa"/>
            <w:vAlign w:val="center"/>
          </w:tcPr>
          <w:p>
            <w:pPr>
              <w:pStyle w:val="18"/>
            </w:pPr>
            <w:r>
              <w:t>会议纪要；</w:t>
            </w:r>
          </w:p>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报告出具率</w:t>
            </w:r>
          </w:p>
        </w:tc>
        <w:tc>
          <w:tcPr>
            <w:tcW w:w="2891" w:type="dxa"/>
            <w:vAlign w:val="center"/>
          </w:tcPr>
          <w:p>
            <w:pPr>
              <w:pStyle w:val="18"/>
            </w:pPr>
            <w:r>
              <w:t>考察第三方完成出具报告</w:t>
            </w:r>
          </w:p>
        </w:tc>
        <w:tc>
          <w:tcPr>
            <w:tcW w:w="1276" w:type="dxa"/>
            <w:vAlign w:val="center"/>
          </w:tcPr>
          <w:p>
            <w:pPr>
              <w:pStyle w:val="18"/>
            </w:pPr>
            <w:r>
              <w:t>100%</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成本监审完成时间</w:t>
            </w:r>
          </w:p>
        </w:tc>
        <w:tc>
          <w:tcPr>
            <w:tcW w:w="2891" w:type="dxa"/>
            <w:vAlign w:val="center"/>
          </w:tcPr>
          <w:p>
            <w:pPr>
              <w:pStyle w:val="18"/>
            </w:pPr>
            <w:r>
              <w:t>考察对企业成本监审完成时间</w:t>
            </w:r>
          </w:p>
        </w:tc>
        <w:tc>
          <w:tcPr>
            <w:tcW w:w="1276" w:type="dxa"/>
            <w:vAlign w:val="center"/>
          </w:tcPr>
          <w:p>
            <w:pPr>
              <w:pStyle w:val="18"/>
            </w:pPr>
            <w:r>
              <w:t>≤12月</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单个监审项目成本</w:t>
            </w:r>
          </w:p>
        </w:tc>
        <w:tc>
          <w:tcPr>
            <w:tcW w:w="2891" w:type="dxa"/>
            <w:vAlign w:val="center"/>
          </w:tcPr>
          <w:p>
            <w:pPr>
              <w:pStyle w:val="18"/>
            </w:pPr>
            <w:r>
              <w:t>考察单个监审项目陈本</w:t>
            </w:r>
          </w:p>
        </w:tc>
        <w:tc>
          <w:tcPr>
            <w:tcW w:w="1276" w:type="dxa"/>
            <w:vAlign w:val="center"/>
          </w:tcPr>
          <w:p>
            <w:pPr>
              <w:pStyle w:val="18"/>
            </w:pPr>
            <w:r>
              <w:t>≤5万元</w:t>
            </w:r>
          </w:p>
        </w:tc>
        <w:tc>
          <w:tcPr>
            <w:tcW w:w="1843" w:type="dxa"/>
            <w:vAlign w:val="center"/>
          </w:tcPr>
          <w:p>
            <w:pPr>
              <w:pStyle w:val="18"/>
            </w:pPr>
            <w:r>
              <w:t>委托合同；同类业务委托合同</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良好的价格环境</w:t>
            </w:r>
          </w:p>
        </w:tc>
        <w:tc>
          <w:tcPr>
            <w:tcW w:w="2891" w:type="dxa"/>
            <w:vAlign w:val="center"/>
          </w:tcPr>
          <w:p>
            <w:pPr>
              <w:pStyle w:val="18"/>
            </w:pPr>
            <w:r>
              <w:t>考察是否能够创造良好的价格环境</w:t>
            </w:r>
          </w:p>
        </w:tc>
        <w:tc>
          <w:tcPr>
            <w:tcW w:w="1276" w:type="dxa"/>
            <w:vAlign w:val="center"/>
          </w:tcPr>
          <w:p>
            <w:pPr>
              <w:pStyle w:val="18"/>
            </w:pPr>
            <w:r>
              <w:t>创造良好的价格环境</w:t>
            </w:r>
          </w:p>
        </w:tc>
        <w:tc>
          <w:tcPr>
            <w:tcW w:w="1843" w:type="dxa"/>
            <w:vAlign w:val="center"/>
          </w:tcPr>
          <w:p>
            <w:pPr>
              <w:pStyle w:val="18"/>
            </w:pPr>
            <w:r>
              <w:t>问卷调查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价格稳定性</w:t>
            </w:r>
          </w:p>
        </w:tc>
        <w:tc>
          <w:tcPr>
            <w:tcW w:w="2891" w:type="dxa"/>
            <w:vAlign w:val="center"/>
          </w:tcPr>
          <w:p>
            <w:pPr>
              <w:pStyle w:val="18"/>
            </w:pPr>
            <w:r>
              <w:t>考察成本监审是否有利于价格稳定</w:t>
            </w:r>
          </w:p>
        </w:tc>
        <w:tc>
          <w:tcPr>
            <w:tcW w:w="1276" w:type="dxa"/>
            <w:vAlign w:val="center"/>
          </w:tcPr>
          <w:p>
            <w:pPr>
              <w:pStyle w:val="18"/>
            </w:pPr>
            <w:r>
              <w:t>稳定</w:t>
            </w:r>
          </w:p>
        </w:tc>
        <w:tc>
          <w:tcPr>
            <w:tcW w:w="1843" w:type="dxa"/>
            <w:vAlign w:val="center"/>
          </w:tcPr>
          <w:p>
            <w:pPr>
              <w:pStyle w:val="18"/>
            </w:pPr>
            <w:r>
              <w:t>问卷调查</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监审对象满意度</w:t>
            </w:r>
          </w:p>
        </w:tc>
        <w:tc>
          <w:tcPr>
            <w:tcW w:w="2891" w:type="dxa"/>
            <w:vAlign w:val="center"/>
          </w:tcPr>
          <w:p>
            <w:pPr>
              <w:pStyle w:val="18"/>
            </w:pPr>
            <w:r>
              <w:t>考察监审对象对此项工作开展的满意度</w:t>
            </w:r>
          </w:p>
        </w:tc>
        <w:tc>
          <w:tcPr>
            <w:tcW w:w="1276" w:type="dxa"/>
            <w:vAlign w:val="center"/>
          </w:tcPr>
          <w:p>
            <w:pPr>
              <w:pStyle w:val="18"/>
            </w:pPr>
            <w:r>
              <w:t>≥90%</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0"/>
      <w:r>
        <w:rPr>
          <w:rFonts w:ascii="方正仿宋_GBK" w:hAnsi="方正仿宋_GBK" w:eastAsia="方正仿宋_GBK" w:cs="方正仿宋_GBK"/>
          <w:color w:val="000000"/>
          <w:sz w:val="28"/>
        </w:rPr>
        <w:t>17.电代煤工程资金（直热式电暖气采购费用）绩效目标表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13102423P000013103230</w:t>
            </w:r>
          </w:p>
        </w:tc>
        <w:tc>
          <w:tcPr>
            <w:tcW w:w="1587" w:type="dxa"/>
            <w:vAlign w:val="center"/>
          </w:tcPr>
          <w:p>
            <w:pPr>
              <w:pStyle w:val="17"/>
            </w:pPr>
            <w:r>
              <w:t>项目名称</w:t>
            </w:r>
          </w:p>
        </w:tc>
        <w:tc>
          <w:tcPr>
            <w:tcW w:w="4422" w:type="dxa"/>
            <w:gridSpan w:val="3"/>
            <w:vAlign w:val="center"/>
          </w:tcPr>
          <w:p>
            <w:pPr>
              <w:pStyle w:val="18"/>
            </w:pPr>
            <w:r>
              <w:t>电代煤工程资金（直热式电暖气采购费用）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186.57</w:t>
            </w:r>
          </w:p>
        </w:tc>
        <w:tc>
          <w:tcPr>
            <w:tcW w:w="1587" w:type="dxa"/>
            <w:vAlign w:val="center"/>
          </w:tcPr>
          <w:p>
            <w:pPr>
              <w:pStyle w:val="17"/>
            </w:pPr>
            <w:r>
              <w:t>其中：财政    资金</w:t>
            </w:r>
          </w:p>
        </w:tc>
        <w:tc>
          <w:tcPr>
            <w:tcW w:w="1304" w:type="dxa"/>
            <w:vAlign w:val="center"/>
          </w:tcPr>
          <w:p>
            <w:pPr>
              <w:pStyle w:val="18"/>
            </w:pPr>
            <w:r>
              <w:t>186.57</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用于拨付直热式电暖气尾款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1.完成直热式电暖气的尾款拨付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直热式电暖器发放户数</w:t>
            </w:r>
          </w:p>
        </w:tc>
        <w:tc>
          <w:tcPr>
            <w:tcW w:w="2891" w:type="dxa"/>
            <w:vAlign w:val="center"/>
          </w:tcPr>
          <w:p>
            <w:pPr>
              <w:pStyle w:val="18"/>
            </w:pPr>
            <w:r>
              <w:t>反映直热式电暖器发放户数</w:t>
            </w:r>
          </w:p>
        </w:tc>
        <w:tc>
          <w:tcPr>
            <w:tcW w:w="1276" w:type="dxa"/>
            <w:vAlign w:val="center"/>
          </w:tcPr>
          <w:p>
            <w:pPr>
              <w:pStyle w:val="18"/>
            </w:pPr>
            <w:r>
              <w:t>30708户</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发放到位率</w:t>
            </w:r>
          </w:p>
        </w:tc>
        <w:tc>
          <w:tcPr>
            <w:tcW w:w="2891" w:type="dxa"/>
            <w:vAlign w:val="center"/>
          </w:tcPr>
          <w:p>
            <w:pPr>
              <w:pStyle w:val="18"/>
            </w:pPr>
            <w:r>
              <w:t>直热式电暖器是否发放、是否做到应发尽发</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拨付直热式电暖器到位时间</w:t>
            </w:r>
          </w:p>
        </w:tc>
        <w:tc>
          <w:tcPr>
            <w:tcW w:w="2891" w:type="dxa"/>
            <w:vAlign w:val="center"/>
          </w:tcPr>
          <w:p>
            <w:pPr>
              <w:pStyle w:val="18"/>
            </w:pPr>
            <w:r>
              <w:t>到位时间</w:t>
            </w:r>
          </w:p>
        </w:tc>
        <w:tc>
          <w:tcPr>
            <w:tcW w:w="1276" w:type="dxa"/>
            <w:vAlign w:val="center"/>
          </w:tcPr>
          <w:p>
            <w:pPr>
              <w:pStyle w:val="18"/>
            </w:pPr>
            <w:r>
              <w:t>≤12月底</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直热式电暖器余款</w:t>
            </w:r>
          </w:p>
        </w:tc>
        <w:tc>
          <w:tcPr>
            <w:tcW w:w="2891" w:type="dxa"/>
            <w:vAlign w:val="center"/>
          </w:tcPr>
          <w:p>
            <w:pPr>
              <w:pStyle w:val="18"/>
            </w:pPr>
            <w:r>
              <w:t>直热式电暖器余款</w:t>
            </w:r>
          </w:p>
        </w:tc>
        <w:tc>
          <w:tcPr>
            <w:tcW w:w="1276" w:type="dxa"/>
            <w:vAlign w:val="center"/>
          </w:tcPr>
          <w:p>
            <w:pPr>
              <w:pStyle w:val="18"/>
            </w:pPr>
            <w:r>
              <w:t>≤186.58万元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保障电代煤工程顺利运营率</w:t>
            </w:r>
          </w:p>
        </w:tc>
        <w:tc>
          <w:tcPr>
            <w:tcW w:w="2891" w:type="dxa"/>
            <w:vAlign w:val="center"/>
          </w:tcPr>
          <w:p>
            <w:pPr>
              <w:pStyle w:val="18"/>
            </w:pPr>
            <w:r>
              <w:t>反映电代煤工程直热式电暖器发放比率，保障电代煤工程顺利运营</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持续性保障电代煤工程顺利运行</w:t>
            </w:r>
          </w:p>
        </w:tc>
        <w:tc>
          <w:tcPr>
            <w:tcW w:w="2891" w:type="dxa"/>
            <w:vAlign w:val="center"/>
          </w:tcPr>
          <w:p>
            <w:pPr>
              <w:pStyle w:val="18"/>
            </w:pPr>
            <w:r>
              <w:t>反映电代煤工程运行的可持续性</w:t>
            </w:r>
          </w:p>
        </w:tc>
        <w:tc>
          <w:tcPr>
            <w:tcW w:w="1276" w:type="dxa"/>
            <w:vAlign w:val="center"/>
          </w:tcPr>
          <w:p>
            <w:pPr>
              <w:pStyle w:val="18"/>
            </w:pPr>
            <w:r>
              <w:t>持续保障</w:t>
            </w: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补助对象满意度</w:t>
            </w:r>
          </w:p>
        </w:tc>
        <w:tc>
          <w:tcPr>
            <w:tcW w:w="2891" w:type="dxa"/>
            <w:vAlign w:val="center"/>
          </w:tcPr>
          <w:p>
            <w:pPr>
              <w:pStyle w:val="18"/>
            </w:pPr>
            <w:r>
              <w:t>反映满意度</w:t>
            </w:r>
          </w:p>
        </w:tc>
        <w:tc>
          <w:tcPr>
            <w:tcW w:w="1276" w:type="dxa"/>
            <w:vAlign w:val="center"/>
          </w:tcPr>
          <w:p>
            <w:pPr>
              <w:pStyle w:val="18"/>
            </w:pPr>
            <w:r>
              <w:t>≥95%</w:t>
            </w:r>
          </w:p>
        </w:tc>
        <w:tc>
          <w:tcPr>
            <w:tcW w:w="1843" w:type="dxa"/>
            <w:vAlign w:val="center"/>
          </w:tcPr>
          <w:p>
            <w:pPr>
              <w:pStyle w:val="18"/>
            </w:pPr>
            <w:r>
              <w:t>满意度调查问卷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1"/>
      <w:r>
        <w:rPr>
          <w:rFonts w:ascii="方正仿宋_GBK" w:hAnsi="方正仿宋_GBK" w:eastAsia="方正仿宋_GBK" w:cs="方正仿宋_GBK"/>
          <w:color w:val="000000"/>
          <w:sz w:val="28"/>
        </w:rPr>
        <w:t>18.电代煤运行补贴绩效目标表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13102423P00001310305F</w:t>
            </w:r>
          </w:p>
        </w:tc>
        <w:tc>
          <w:tcPr>
            <w:tcW w:w="1587" w:type="dxa"/>
            <w:vAlign w:val="center"/>
          </w:tcPr>
          <w:p>
            <w:pPr>
              <w:pStyle w:val="17"/>
            </w:pPr>
            <w:r>
              <w:t>项目名称</w:t>
            </w:r>
          </w:p>
        </w:tc>
        <w:tc>
          <w:tcPr>
            <w:tcW w:w="4422" w:type="dxa"/>
            <w:gridSpan w:val="3"/>
            <w:vAlign w:val="center"/>
          </w:tcPr>
          <w:p>
            <w:pPr>
              <w:pStyle w:val="18"/>
            </w:pPr>
            <w:r>
              <w:t>电代煤运行补贴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3500.00</w:t>
            </w:r>
          </w:p>
        </w:tc>
        <w:tc>
          <w:tcPr>
            <w:tcW w:w="1587" w:type="dxa"/>
            <w:vAlign w:val="center"/>
          </w:tcPr>
          <w:p>
            <w:pPr>
              <w:pStyle w:val="17"/>
            </w:pPr>
            <w:r>
              <w:t>其中：财政    资金</w:t>
            </w:r>
          </w:p>
        </w:tc>
        <w:tc>
          <w:tcPr>
            <w:tcW w:w="1304" w:type="dxa"/>
            <w:vAlign w:val="center"/>
          </w:tcPr>
          <w:p>
            <w:pPr>
              <w:pStyle w:val="18"/>
            </w:pPr>
            <w:r>
              <w:t>3500.00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用于拨付电代煤运行补贴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 通过项目的开展完成全县30708个电代煤用户的补贴发放，实现解决电代煤用户用电补贴及配套生活用气补贴问题。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电代煤补贴发放户数</w:t>
            </w:r>
          </w:p>
        </w:tc>
        <w:tc>
          <w:tcPr>
            <w:tcW w:w="2891" w:type="dxa"/>
            <w:vAlign w:val="center"/>
          </w:tcPr>
          <w:p>
            <w:pPr>
              <w:pStyle w:val="18"/>
            </w:pPr>
            <w:r>
              <w:t>反映电代煤补贴发放户数</w:t>
            </w:r>
          </w:p>
        </w:tc>
        <w:tc>
          <w:tcPr>
            <w:tcW w:w="1276" w:type="dxa"/>
            <w:vAlign w:val="center"/>
          </w:tcPr>
          <w:p>
            <w:pPr>
              <w:pStyle w:val="18"/>
            </w:pPr>
            <w:r>
              <w:t>30708户</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补贴到位率</w:t>
            </w:r>
          </w:p>
        </w:tc>
        <w:tc>
          <w:tcPr>
            <w:tcW w:w="2891" w:type="dxa"/>
            <w:vAlign w:val="center"/>
          </w:tcPr>
          <w:p>
            <w:pPr>
              <w:pStyle w:val="18"/>
            </w:pPr>
            <w:r>
              <w:t>反映补贴金额是否准确、是否做到应发尽发</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补贴拨付到位时间</w:t>
            </w:r>
          </w:p>
        </w:tc>
        <w:tc>
          <w:tcPr>
            <w:tcW w:w="2891" w:type="dxa"/>
            <w:vAlign w:val="center"/>
          </w:tcPr>
          <w:p>
            <w:pPr>
              <w:pStyle w:val="18"/>
            </w:pPr>
            <w:r>
              <w:t>补贴资金拨付到位时间</w:t>
            </w:r>
          </w:p>
        </w:tc>
        <w:tc>
          <w:tcPr>
            <w:tcW w:w="1276" w:type="dxa"/>
            <w:vAlign w:val="center"/>
          </w:tcPr>
          <w:p>
            <w:pPr>
              <w:pStyle w:val="18"/>
            </w:pPr>
            <w:r>
              <w:t>≤11月底</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每户补贴金额</w:t>
            </w:r>
          </w:p>
        </w:tc>
        <w:tc>
          <w:tcPr>
            <w:tcW w:w="2891" w:type="dxa"/>
            <w:vAlign w:val="center"/>
          </w:tcPr>
          <w:p>
            <w:pPr>
              <w:pStyle w:val="18"/>
            </w:pPr>
            <w:r>
              <w:t>每户补贴金额</w:t>
            </w:r>
          </w:p>
        </w:tc>
        <w:tc>
          <w:tcPr>
            <w:tcW w:w="1276" w:type="dxa"/>
            <w:vAlign w:val="center"/>
          </w:tcPr>
          <w:p>
            <w:pPr>
              <w:pStyle w:val="18"/>
            </w:pPr>
            <w:r>
              <w:t>≤2000元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保障电代煤工程顺利运营率</w:t>
            </w:r>
          </w:p>
        </w:tc>
        <w:tc>
          <w:tcPr>
            <w:tcW w:w="2891" w:type="dxa"/>
            <w:vAlign w:val="center"/>
          </w:tcPr>
          <w:p>
            <w:pPr>
              <w:pStyle w:val="18"/>
            </w:pPr>
            <w:r>
              <w:t>反映电代煤工程运行补贴的发放比率，保障电代煤工程顺利运营</w:t>
            </w:r>
          </w:p>
        </w:tc>
        <w:tc>
          <w:tcPr>
            <w:tcW w:w="1276" w:type="dxa"/>
            <w:vAlign w:val="center"/>
          </w:tcPr>
          <w:p>
            <w:pPr>
              <w:pStyle w:val="18"/>
            </w:pPr>
            <w:r>
              <w:t>≥90%</w:t>
            </w: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持续性保障电代煤工程顺利运行</w:t>
            </w:r>
          </w:p>
        </w:tc>
        <w:tc>
          <w:tcPr>
            <w:tcW w:w="2891" w:type="dxa"/>
            <w:vAlign w:val="center"/>
          </w:tcPr>
          <w:p>
            <w:pPr>
              <w:pStyle w:val="18"/>
            </w:pPr>
            <w:r>
              <w:t>反映电代煤工程运行的可持续性</w:t>
            </w:r>
          </w:p>
        </w:tc>
        <w:tc>
          <w:tcPr>
            <w:tcW w:w="1276" w:type="dxa"/>
            <w:vAlign w:val="center"/>
          </w:tcPr>
          <w:p>
            <w:pPr>
              <w:pStyle w:val="18"/>
            </w:pPr>
            <w:r>
              <w:t>持续保障</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补助对象满意度</w:t>
            </w:r>
          </w:p>
        </w:tc>
        <w:tc>
          <w:tcPr>
            <w:tcW w:w="2891" w:type="dxa"/>
            <w:vAlign w:val="center"/>
          </w:tcPr>
          <w:p>
            <w:pPr>
              <w:pStyle w:val="18"/>
            </w:pPr>
            <w:r>
              <w:t>反映满意度</w:t>
            </w:r>
          </w:p>
        </w:tc>
        <w:tc>
          <w:tcPr>
            <w:tcW w:w="1276" w:type="dxa"/>
            <w:vAlign w:val="center"/>
          </w:tcPr>
          <w:p>
            <w:pPr>
              <w:pStyle w:val="18"/>
            </w:pPr>
            <w:r>
              <w:t>≥95%</w:t>
            </w:r>
          </w:p>
        </w:tc>
        <w:tc>
          <w:tcPr>
            <w:tcW w:w="1843" w:type="dxa"/>
            <w:vAlign w:val="center"/>
          </w:tcPr>
          <w:p>
            <w:pPr>
              <w:pStyle w:val="18"/>
            </w:pPr>
            <w:r>
              <w:t>满意度调查问卷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2"/>
      <w:r>
        <w:rPr>
          <w:rFonts w:ascii="方正仿宋_GBK" w:hAnsi="方正仿宋_GBK" w:eastAsia="方正仿宋_GBK" w:cs="方正仿宋_GBK"/>
          <w:color w:val="000000"/>
          <w:sz w:val="28"/>
        </w:rPr>
        <w:t>19.供气应急保障金及购入LNG石油气差价补贴绩效目标表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13102423P000013102880</w:t>
            </w:r>
          </w:p>
        </w:tc>
        <w:tc>
          <w:tcPr>
            <w:tcW w:w="1587" w:type="dxa"/>
            <w:vAlign w:val="center"/>
          </w:tcPr>
          <w:p>
            <w:pPr>
              <w:pStyle w:val="17"/>
            </w:pPr>
            <w:r>
              <w:t>项目名称</w:t>
            </w:r>
          </w:p>
        </w:tc>
        <w:tc>
          <w:tcPr>
            <w:tcW w:w="4422" w:type="dxa"/>
            <w:gridSpan w:val="3"/>
            <w:vAlign w:val="center"/>
          </w:tcPr>
          <w:p>
            <w:pPr>
              <w:pStyle w:val="18"/>
            </w:pPr>
            <w:r>
              <w:t>供气应急保障金及购入LNG石油气差价补贴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2300.00</w:t>
            </w:r>
          </w:p>
        </w:tc>
        <w:tc>
          <w:tcPr>
            <w:tcW w:w="1587" w:type="dxa"/>
            <w:vAlign w:val="center"/>
          </w:tcPr>
          <w:p>
            <w:pPr>
              <w:pStyle w:val="17"/>
            </w:pPr>
            <w:r>
              <w:t>其中：财政    资金</w:t>
            </w:r>
          </w:p>
        </w:tc>
        <w:tc>
          <w:tcPr>
            <w:tcW w:w="1304" w:type="dxa"/>
            <w:vAlign w:val="center"/>
          </w:tcPr>
          <w:p>
            <w:pPr>
              <w:pStyle w:val="18"/>
            </w:pPr>
            <w:r>
              <w:t>2300.00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用于拨付供气应急保障金及购入LNG石油气差价补贴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1.完成供气应急保障金及购入LNG石油气差价补贴款的拨付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补贴企业数</w:t>
            </w:r>
          </w:p>
        </w:tc>
        <w:tc>
          <w:tcPr>
            <w:tcW w:w="2891" w:type="dxa"/>
            <w:vAlign w:val="center"/>
          </w:tcPr>
          <w:p>
            <w:pPr>
              <w:pStyle w:val="18"/>
            </w:pPr>
            <w:r>
              <w:t>补贴企业数</w:t>
            </w:r>
          </w:p>
        </w:tc>
        <w:tc>
          <w:tcPr>
            <w:tcW w:w="1276" w:type="dxa"/>
            <w:vAlign w:val="center"/>
          </w:tcPr>
          <w:p>
            <w:pPr>
              <w:pStyle w:val="18"/>
            </w:pPr>
            <w:r>
              <w:t>≥1个</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补贴金额准确、发放补贴及时，做到应发尽发</w:t>
            </w:r>
          </w:p>
        </w:tc>
        <w:tc>
          <w:tcPr>
            <w:tcW w:w="2891" w:type="dxa"/>
            <w:vAlign w:val="center"/>
          </w:tcPr>
          <w:p>
            <w:pPr>
              <w:pStyle w:val="18"/>
            </w:pPr>
            <w:r>
              <w:t>补贴金额准确率、发放补贴及时率，补贴发放覆盖率</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统计上个采暖季用燃气情况</w:t>
            </w:r>
          </w:p>
        </w:tc>
        <w:tc>
          <w:tcPr>
            <w:tcW w:w="2891" w:type="dxa"/>
            <w:vAlign w:val="center"/>
          </w:tcPr>
          <w:p>
            <w:pPr>
              <w:pStyle w:val="18"/>
            </w:pPr>
            <w:r>
              <w:t>统计上个采暖季用燃气情况</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项目预算控制数</w:t>
            </w:r>
          </w:p>
        </w:tc>
        <w:tc>
          <w:tcPr>
            <w:tcW w:w="2891" w:type="dxa"/>
            <w:vAlign w:val="center"/>
          </w:tcPr>
          <w:p>
            <w:pPr>
              <w:pStyle w:val="18"/>
            </w:pPr>
            <w:r>
              <w:t>项目预算控制数</w:t>
            </w:r>
          </w:p>
        </w:tc>
        <w:tc>
          <w:tcPr>
            <w:tcW w:w="1276" w:type="dxa"/>
            <w:vAlign w:val="center"/>
          </w:tcPr>
          <w:p>
            <w:pPr>
              <w:pStyle w:val="18"/>
            </w:pPr>
            <w:r>
              <w:t>2300万元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补贴到位率</w:t>
            </w:r>
          </w:p>
        </w:tc>
        <w:tc>
          <w:tcPr>
            <w:tcW w:w="2891" w:type="dxa"/>
            <w:vAlign w:val="center"/>
          </w:tcPr>
          <w:p>
            <w:pPr>
              <w:pStyle w:val="18"/>
            </w:pPr>
            <w:r>
              <w:t>补贴到位率</w:t>
            </w:r>
          </w:p>
        </w:tc>
        <w:tc>
          <w:tcPr>
            <w:tcW w:w="1276" w:type="dxa"/>
            <w:vAlign w:val="center"/>
          </w:tcPr>
          <w:p>
            <w:pPr>
              <w:pStyle w:val="18"/>
            </w:pPr>
            <w:r>
              <w:t>100%</w:t>
            </w: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确保群众温暖过冬</w:t>
            </w:r>
          </w:p>
        </w:tc>
        <w:tc>
          <w:tcPr>
            <w:tcW w:w="2891" w:type="dxa"/>
            <w:vAlign w:val="center"/>
          </w:tcPr>
          <w:p>
            <w:pPr>
              <w:pStyle w:val="18"/>
            </w:pPr>
            <w:r>
              <w:t>确保群众温暖过冬</w:t>
            </w:r>
          </w:p>
        </w:tc>
        <w:tc>
          <w:tcPr>
            <w:tcW w:w="1276" w:type="dxa"/>
            <w:vAlign w:val="center"/>
          </w:tcPr>
          <w:p>
            <w:pPr>
              <w:pStyle w:val="18"/>
            </w:pPr>
            <w:r>
              <w:t>1年</w:t>
            </w: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≥95%</w:t>
            </w:r>
          </w:p>
        </w:tc>
        <w:tc>
          <w:tcPr>
            <w:tcW w:w="1843" w:type="dxa"/>
            <w:vAlign w:val="center"/>
          </w:tcPr>
          <w:p>
            <w:pPr>
              <w:pStyle w:val="18"/>
            </w:pPr>
            <w:r>
              <w:t>满意度调查问卷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3"/>
      <w:r>
        <w:rPr>
          <w:rFonts w:ascii="方正仿宋_GBK" w:hAnsi="方正仿宋_GBK" w:eastAsia="方正仿宋_GBK" w:cs="方正仿宋_GBK"/>
          <w:color w:val="000000"/>
          <w:sz w:val="28"/>
        </w:rPr>
        <w:t>20.冀财建[2022]78号2022年产粮大县奖励资金绩效目标表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13102422P00816110001U</w:t>
            </w:r>
          </w:p>
        </w:tc>
        <w:tc>
          <w:tcPr>
            <w:tcW w:w="1587" w:type="dxa"/>
            <w:vAlign w:val="center"/>
          </w:tcPr>
          <w:p>
            <w:pPr>
              <w:pStyle w:val="17"/>
            </w:pPr>
            <w:r>
              <w:t>项目名称</w:t>
            </w:r>
          </w:p>
        </w:tc>
        <w:tc>
          <w:tcPr>
            <w:tcW w:w="4422" w:type="dxa"/>
            <w:gridSpan w:val="3"/>
            <w:vAlign w:val="center"/>
          </w:tcPr>
          <w:p>
            <w:pPr>
              <w:pStyle w:val="18"/>
            </w:pPr>
            <w:r>
              <w:t>冀财建[2022]78号2022年产粮大县奖励资金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19.00</w:t>
            </w:r>
          </w:p>
        </w:tc>
        <w:tc>
          <w:tcPr>
            <w:tcW w:w="1587" w:type="dxa"/>
            <w:vAlign w:val="center"/>
          </w:tcPr>
          <w:p>
            <w:pPr>
              <w:pStyle w:val="17"/>
            </w:pPr>
            <w:r>
              <w:t>其中：财政    资金</w:t>
            </w:r>
          </w:p>
        </w:tc>
        <w:tc>
          <w:tcPr>
            <w:tcW w:w="1304" w:type="dxa"/>
            <w:vAlign w:val="center"/>
          </w:tcPr>
          <w:p>
            <w:pPr>
              <w:pStyle w:val="18"/>
            </w:pPr>
            <w:r>
              <w:t>19.00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用于支付粮食仓储维修建设等方面。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1.通过项目开展，奖励金用于粮仓建设维护等。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奖励金拨付企业数</w:t>
            </w:r>
          </w:p>
        </w:tc>
        <w:tc>
          <w:tcPr>
            <w:tcW w:w="2891" w:type="dxa"/>
            <w:vAlign w:val="center"/>
          </w:tcPr>
          <w:p>
            <w:pPr>
              <w:pStyle w:val="18"/>
            </w:pPr>
            <w:r>
              <w:t>奖励金拨付企业数</w:t>
            </w:r>
          </w:p>
        </w:tc>
        <w:tc>
          <w:tcPr>
            <w:tcW w:w="1276" w:type="dxa"/>
            <w:vAlign w:val="center"/>
          </w:tcPr>
          <w:p>
            <w:pPr>
              <w:pStyle w:val="18"/>
            </w:pPr>
            <w:r>
              <w:t>≤5家</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支付率</w:t>
            </w:r>
          </w:p>
        </w:tc>
        <w:tc>
          <w:tcPr>
            <w:tcW w:w="2891" w:type="dxa"/>
            <w:vAlign w:val="center"/>
          </w:tcPr>
          <w:p>
            <w:pPr>
              <w:pStyle w:val="18"/>
            </w:pPr>
            <w:r>
              <w:t>资金支付率</w:t>
            </w:r>
          </w:p>
        </w:tc>
        <w:tc>
          <w:tcPr>
            <w:tcW w:w="1276" w:type="dxa"/>
            <w:vAlign w:val="center"/>
          </w:tcPr>
          <w:p>
            <w:pPr>
              <w:pStyle w:val="18"/>
            </w:pPr>
            <w:r>
              <w:t>≤100%</w:t>
            </w:r>
          </w:p>
        </w:tc>
        <w:tc>
          <w:tcPr>
            <w:tcW w:w="1843" w:type="dxa"/>
            <w:vAlign w:val="center"/>
          </w:tcPr>
          <w:p>
            <w:pPr>
              <w:pStyle w:val="18"/>
            </w:pPr>
            <w:r>
              <w:t>合同约定</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完成及时性</w:t>
            </w:r>
          </w:p>
        </w:tc>
        <w:tc>
          <w:tcPr>
            <w:tcW w:w="2891" w:type="dxa"/>
            <w:vAlign w:val="center"/>
          </w:tcPr>
          <w:p>
            <w:pPr>
              <w:pStyle w:val="18"/>
            </w:pPr>
            <w:r>
              <w:t>考察项目能否在12月底前完成</w:t>
            </w:r>
          </w:p>
        </w:tc>
        <w:tc>
          <w:tcPr>
            <w:tcW w:w="1276" w:type="dxa"/>
            <w:vAlign w:val="center"/>
          </w:tcPr>
          <w:p>
            <w:pPr>
              <w:pStyle w:val="18"/>
            </w:pPr>
            <w:r>
              <w:t>≤12月</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奖励资金</w:t>
            </w:r>
          </w:p>
        </w:tc>
        <w:tc>
          <w:tcPr>
            <w:tcW w:w="2891" w:type="dxa"/>
            <w:vAlign w:val="center"/>
          </w:tcPr>
          <w:p>
            <w:pPr>
              <w:pStyle w:val="18"/>
            </w:pPr>
            <w:r>
              <w:t>考察奖励资金成本控制情况</w:t>
            </w:r>
          </w:p>
        </w:tc>
        <w:tc>
          <w:tcPr>
            <w:tcW w:w="1276" w:type="dxa"/>
            <w:vAlign w:val="center"/>
          </w:tcPr>
          <w:p>
            <w:pPr>
              <w:pStyle w:val="18"/>
            </w:pPr>
            <w:r>
              <w:t>≤19万元</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保证原粮供应</w:t>
            </w:r>
          </w:p>
        </w:tc>
        <w:tc>
          <w:tcPr>
            <w:tcW w:w="2891" w:type="dxa"/>
            <w:vAlign w:val="center"/>
          </w:tcPr>
          <w:p>
            <w:pPr>
              <w:pStyle w:val="18"/>
            </w:pPr>
            <w:r>
              <w:t>考察粮库存储量</w:t>
            </w:r>
          </w:p>
        </w:tc>
        <w:tc>
          <w:tcPr>
            <w:tcW w:w="1276" w:type="dxa"/>
            <w:vAlign w:val="center"/>
          </w:tcPr>
          <w:p>
            <w:pPr>
              <w:pStyle w:val="18"/>
            </w:pPr>
            <w:r>
              <w:t>＝1.2万吨</w:t>
            </w:r>
          </w:p>
        </w:tc>
        <w:tc>
          <w:tcPr>
            <w:tcW w:w="1843" w:type="dxa"/>
            <w:vAlign w:val="center"/>
          </w:tcPr>
          <w:p>
            <w:pPr>
              <w:pStyle w:val="18"/>
            </w:pPr>
            <w:r>
              <w:t>设计图纸</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原粮持续供应</w:t>
            </w:r>
          </w:p>
        </w:tc>
        <w:tc>
          <w:tcPr>
            <w:tcW w:w="2891" w:type="dxa"/>
            <w:vAlign w:val="center"/>
          </w:tcPr>
          <w:p>
            <w:pPr>
              <w:pStyle w:val="18"/>
            </w:pPr>
            <w:r>
              <w:t>考察粮库原粮供应的持续年限</w:t>
            </w:r>
          </w:p>
        </w:tc>
        <w:tc>
          <w:tcPr>
            <w:tcW w:w="1276" w:type="dxa"/>
            <w:vAlign w:val="center"/>
          </w:tcPr>
          <w:p>
            <w:pPr>
              <w:pStyle w:val="18"/>
            </w:pPr>
            <w:r>
              <w:t>＝50年</w:t>
            </w:r>
          </w:p>
        </w:tc>
        <w:tc>
          <w:tcPr>
            <w:tcW w:w="1843" w:type="dxa"/>
            <w:vAlign w:val="center"/>
          </w:tcPr>
          <w:p>
            <w:pPr>
              <w:pStyle w:val="18"/>
            </w:pPr>
            <w:r>
              <w:t>设计图纸</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社会公众满意度</w:t>
            </w:r>
          </w:p>
        </w:tc>
        <w:tc>
          <w:tcPr>
            <w:tcW w:w="2891" w:type="dxa"/>
            <w:vAlign w:val="center"/>
          </w:tcPr>
          <w:p>
            <w:pPr>
              <w:pStyle w:val="18"/>
            </w:pPr>
            <w:r>
              <w:t>社会公众满意度</w:t>
            </w:r>
          </w:p>
        </w:tc>
        <w:tc>
          <w:tcPr>
            <w:tcW w:w="1276" w:type="dxa"/>
            <w:vAlign w:val="center"/>
          </w:tcPr>
          <w:p>
            <w:pPr>
              <w:pStyle w:val="18"/>
            </w:pPr>
            <w:r>
              <w:t>≥90%</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4"/>
      <w:r>
        <w:rPr>
          <w:rFonts w:ascii="方正仿宋_GBK" w:hAnsi="方正仿宋_GBK" w:eastAsia="方正仿宋_GBK" w:cs="方正仿宋_GBK"/>
          <w:color w:val="000000"/>
          <w:sz w:val="28"/>
        </w:rPr>
        <w:t>21.价格认定经费绩效目标表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13102423P00783710060X</w:t>
            </w:r>
          </w:p>
        </w:tc>
        <w:tc>
          <w:tcPr>
            <w:tcW w:w="1587" w:type="dxa"/>
            <w:vAlign w:val="center"/>
          </w:tcPr>
          <w:p>
            <w:pPr>
              <w:pStyle w:val="17"/>
            </w:pPr>
            <w:r>
              <w:t>项目名称</w:t>
            </w:r>
          </w:p>
        </w:tc>
        <w:tc>
          <w:tcPr>
            <w:tcW w:w="4422" w:type="dxa"/>
            <w:gridSpan w:val="3"/>
            <w:vAlign w:val="center"/>
          </w:tcPr>
          <w:p>
            <w:pPr>
              <w:pStyle w:val="18"/>
            </w:pPr>
            <w:r>
              <w:t>价格认定经费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82.28</w:t>
            </w:r>
          </w:p>
        </w:tc>
        <w:tc>
          <w:tcPr>
            <w:tcW w:w="1587" w:type="dxa"/>
            <w:vAlign w:val="center"/>
          </w:tcPr>
          <w:p>
            <w:pPr>
              <w:pStyle w:val="17"/>
            </w:pPr>
            <w:r>
              <w:t>其中：财政    资金</w:t>
            </w:r>
          </w:p>
        </w:tc>
        <w:tc>
          <w:tcPr>
            <w:tcW w:w="1304" w:type="dxa"/>
            <w:vAlign w:val="center"/>
          </w:tcPr>
          <w:p>
            <w:pPr>
              <w:pStyle w:val="18"/>
            </w:pPr>
            <w:r>
              <w:t>82.28</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用于拨付价格认定经费。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1.完成价格认定业务，保障日常工作有序开展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价格认定结论书</w:t>
            </w:r>
          </w:p>
        </w:tc>
        <w:tc>
          <w:tcPr>
            <w:tcW w:w="2891" w:type="dxa"/>
            <w:vAlign w:val="center"/>
          </w:tcPr>
          <w:p>
            <w:pPr>
              <w:pStyle w:val="18"/>
            </w:pPr>
            <w:r>
              <w:t>考察项目出具价格认定结论书数量</w:t>
            </w:r>
          </w:p>
        </w:tc>
        <w:tc>
          <w:tcPr>
            <w:tcW w:w="1276" w:type="dxa"/>
            <w:vAlign w:val="center"/>
          </w:tcPr>
          <w:p>
            <w:pPr>
              <w:pStyle w:val="18"/>
            </w:pPr>
            <w:r>
              <w:t>≥70件</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价格认定案件办结率</w:t>
            </w:r>
          </w:p>
        </w:tc>
        <w:tc>
          <w:tcPr>
            <w:tcW w:w="2891" w:type="dxa"/>
            <w:vAlign w:val="center"/>
          </w:tcPr>
          <w:p>
            <w:pPr>
              <w:pStyle w:val="18"/>
            </w:pPr>
            <w:r>
              <w:t>规定时限内办结的案件占受理案件的比例</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完成及时性</w:t>
            </w:r>
          </w:p>
        </w:tc>
        <w:tc>
          <w:tcPr>
            <w:tcW w:w="2891" w:type="dxa"/>
            <w:vAlign w:val="center"/>
          </w:tcPr>
          <w:p>
            <w:pPr>
              <w:pStyle w:val="18"/>
            </w:pPr>
            <w:r>
              <w:t>考察项目是否能在12月底前完成</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劳务费支出</w:t>
            </w:r>
          </w:p>
        </w:tc>
        <w:tc>
          <w:tcPr>
            <w:tcW w:w="2891" w:type="dxa"/>
            <w:vAlign w:val="center"/>
          </w:tcPr>
          <w:p>
            <w:pPr>
              <w:pStyle w:val="18"/>
            </w:pPr>
            <w:r>
              <w:t xml:space="preserve">考察劳务费支出成本控制情况 </w:t>
            </w:r>
          </w:p>
        </w:tc>
        <w:tc>
          <w:tcPr>
            <w:tcW w:w="1276" w:type="dxa"/>
            <w:vAlign w:val="center"/>
          </w:tcPr>
          <w:p>
            <w:pPr>
              <w:pStyle w:val="18"/>
            </w:pPr>
            <w:r>
              <w:t>≤82.28万元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促进维护社会稳定</w:t>
            </w:r>
          </w:p>
        </w:tc>
        <w:tc>
          <w:tcPr>
            <w:tcW w:w="2891" w:type="dxa"/>
            <w:vAlign w:val="center"/>
          </w:tcPr>
          <w:p>
            <w:pPr>
              <w:pStyle w:val="18"/>
            </w:pPr>
            <w:r>
              <w:t>出具价格认定结论书数量</w:t>
            </w:r>
          </w:p>
        </w:tc>
        <w:tc>
          <w:tcPr>
            <w:tcW w:w="1276" w:type="dxa"/>
            <w:vAlign w:val="center"/>
          </w:tcPr>
          <w:p>
            <w:pPr>
              <w:pStyle w:val="18"/>
            </w:pPr>
            <w:r>
              <w:t>≥70件</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对维护社会稳定方面的持续影响</w:t>
            </w:r>
          </w:p>
        </w:tc>
        <w:tc>
          <w:tcPr>
            <w:tcW w:w="2891" w:type="dxa"/>
            <w:vAlign w:val="center"/>
          </w:tcPr>
          <w:p>
            <w:pPr>
              <w:pStyle w:val="18"/>
            </w:pPr>
            <w:r>
              <w:t>考察项目对维护社会稳定方面是否有长远影响</w:t>
            </w:r>
          </w:p>
        </w:tc>
        <w:tc>
          <w:tcPr>
            <w:tcW w:w="1276" w:type="dxa"/>
            <w:vAlign w:val="center"/>
          </w:tcPr>
          <w:p>
            <w:pPr>
              <w:pStyle w:val="18"/>
            </w:pPr>
            <w:r>
              <w:t>≥90%</w:t>
            </w:r>
          </w:p>
        </w:tc>
        <w:tc>
          <w:tcPr>
            <w:tcW w:w="1843" w:type="dxa"/>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业务工作可持续性</w:t>
            </w:r>
          </w:p>
        </w:tc>
        <w:tc>
          <w:tcPr>
            <w:tcW w:w="2891" w:type="dxa"/>
            <w:vAlign w:val="center"/>
          </w:tcPr>
          <w:p>
            <w:pPr>
              <w:pStyle w:val="18"/>
            </w:pPr>
            <w:r>
              <w:t>保障日常工作有序开展</w:t>
            </w:r>
          </w:p>
        </w:tc>
        <w:tc>
          <w:tcPr>
            <w:tcW w:w="1276" w:type="dxa"/>
            <w:vAlign w:val="center"/>
          </w:tcPr>
          <w:p>
            <w:pPr>
              <w:pStyle w:val="18"/>
            </w:pPr>
            <w:r>
              <w:t>日常工作持续有序开展</w:t>
            </w:r>
          </w:p>
        </w:tc>
        <w:tc>
          <w:tcPr>
            <w:tcW w:w="1843" w:type="dxa"/>
            <w:vAlign w:val="center"/>
          </w:tcPr>
          <w:p>
            <w:pPr>
              <w:pStyle w:val="18"/>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社会公众满意</w:t>
            </w:r>
          </w:p>
        </w:tc>
        <w:tc>
          <w:tcPr>
            <w:tcW w:w="1276" w:type="dxa"/>
            <w:vAlign w:val="center"/>
          </w:tcPr>
          <w:p>
            <w:pPr>
              <w:pStyle w:val="18"/>
            </w:pPr>
            <w:r>
              <w:t>≥90%</w:t>
            </w:r>
          </w:p>
        </w:tc>
        <w:tc>
          <w:tcPr>
            <w:tcW w:w="1843" w:type="dxa"/>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服务对象满意度指标</w:t>
            </w:r>
          </w:p>
        </w:tc>
        <w:tc>
          <w:tcPr>
            <w:tcW w:w="1332" w:type="dxa"/>
            <w:vAlign w:val="center"/>
          </w:tcPr>
          <w:p>
            <w:pPr>
              <w:pStyle w:val="18"/>
            </w:pPr>
            <w:r>
              <w:t>提出机关满意度</w:t>
            </w:r>
          </w:p>
        </w:tc>
        <w:tc>
          <w:tcPr>
            <w:tcW w:w="2891" w:type="dxa"/>
            <w:vAlign w:val="center"/>
          </w:tcPr>
          <w:p>
            <w:pPr>
              <w:pStyle w:val="18"/>
            </w:pPr>
            <w:r>
              <w:t>提出机关对认定结论满意程度</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5"/>
      <w:r>
        <w:rPr>
          <w:rFonts w:ascii="方正仿宋_GBK" w:hAnsi="方正仿宋_GBK" w:eastAsia="方正仿宋_GBK" w:cs="方正仿宋_GBK"/>
          <w:color w:val="000000"/>
          <w:sz w:val="28"/>
        </w:rPr>
        <w:t>22.救灾物资储备库管理经费绩效目标表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13102423P007837100650</w:t>
            </w:r>
          </w:p>
        </w:tc>
        <w:tc>
          <w:tcPr>
            <w:tcW w:w="1587" w:type="dxa"/>
            <w:vAlign w:val="center"/>
          </w:tcPr>
          <w:p>
            <w:pPr>
              <w:pStyle w:val="17"/>
            </w:pPr>
            <w:r>
              <w:t>项目名称</w:t>
            </w:r>
          </w:p>
        </w:tc>
        <w:tc>
          <w:tcPr>
            <w:tcW w:w="4422" w:type="dxa"/>
            <w:gridSpan w:val="3"/>
            <w:vAlign w:val="center"/>
          </w:tcPr>
          <w:p>
            <w:pPr>
              <w:pStyle w:val="18"/>
            </w:pPr>
            <w:r>
              <w:t>救灾物资储备库管理经费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10.00</w:t>
            </w:r>
          </w:p>
        </w:tc>
        <w:tc>
          <w:tcPr>
            <w:tcW w:w="1587" w:type="dxa"/>
            <w:vAlign w:val="center"/>
          </w:tcPr>
          <w:p>
            <w:pPr>
              <w:pStyle w:val="17"/>
            </w:pPr>
            <w:r>
              <w:t>其中：财政    资金</w:t>
            </w:r>
          </w:p>
        </w:tc>
        <w:tc>
          <w:tcPr>
            <w:tcW w:w="1304" w:type="dxa"/>
            <w:vAlign w:val="center"/>
          </w:tcPr>
          <w:p>
            <w:pPr>
              <w:pStyle w:val="18"/>
            </w:pPr>
            <w:r>
              <w:t>10.00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用于拨付救灾物资储备库管理经费。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 通过项目的开展，年度内完成12次救灾物资管理统计上报，三次救灾物资倒库工作，完成购置办公用品及救灾物资，以保障救灾物资的储备安全，提升我县救灾物资储备安全保障能力。</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管理统计次数</w:t>
            </w:r>
          </w:p>
        </w:tc>
        <w:tc>
          <w:tcPr>
            <w:tcW w:w="2891" w:type="dxa"/>
            <w:vAlign w:val="center"/>
          </w:tcPr>
          <w:p>
            <w:pPr>
              <w:pStyle w:val="18"/>
            </w:pPr>
            <w:r>
              <w:t>考察项目救灾物资的管理统计上报次数</w:t>
            </w:r>
          </w:p>
        </w:tc>
        <w:tc>
          <w:tcPr>
            <w:tcW w:w="1276" w:type="dxa"/>
            <w:vAlign w:val="center"/>
          </w:tcPr>
          <w:p>
            <w:pPr>
              <w:pStyle w:val="18"/>
            </w:pPr>
            <w:r>
              <w:t>≥12次</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倒库次数</w:t>
            </w:r>
          </w:p>
        </w:tc>
        <w:tc>
          <w:tcPr>
            <w:tcW w:w="2891" w:type="dxa"/>
            <w:vAlign w:val="center"/>
          </w:tcPr>
          <w:p>
            <w:pPr>
              <w:pStyle w:val="18"/>
            </w:pPr>
            <w:r>
              <w:t>考察项目救灾物资倒库次数</w:t>
            </w:r>
          </w:p>
        </w:tc>
        <w:tc>
          <w:tcPr>
            <w:tcW w:w="1276" w:type="dxa"/>
            <w:vAlign w:val="center"/>
          </w:tcPr>
          <w:p>
            <w:pPr>
              <w:pStyle w:val="18"/>
            </w:pPr>
            <w:r>
              <w:t>≥3次</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救灾物资安全保障率</w:t>
            </w:r>
          </w:p>
        </w:tc>
        <w:tc>
          <w:tcPr>
            <w:tcW w:w="2891" w:type="dxa"/>
            <w:vAlign w:val="center"/>
          </w:tcPr>
          <w:p>
            <w:pPr>
              <w:pStyle w:val="18"/>
            </w:pPr>
            <w:r>
              <w:t>考察救灾物资安全保障的程度</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完成及时率</w:t>
            </w:r>
          </w:p>
        </w:tc>
        <w:tc>
          <w:tcPr>
            <w:tcW w:w="2891" w:type="dxa"/>
            <w:vAlign w:val="center"/>
          </w:tcPr>
          <w:p>
            <w:pPr>
              <w:pStyle w:val="18"/>
            </w:pPr>
            <w:r>
              <w:t xml:space="preserve">考察项目能否在12月底前完成 </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办公经费成本</w:t>
            </w:r>
          </w:p>
        </w:tc>
        <w:tc>
          <w:tcPr>
            <w:tcW w:w="2891" w:type="dxa"/>
            <w:vAlign w:val="center"/>
          </w:tcPr>
          <w:p>
            <w:pPr>
              <w:pStyle w:val="18"/>
            </w:pPr>
            <w:r>
              <w:t>考察项目办公经费控制成本</w:t>
            </w:r>
          </w:p>
        </w:tc>
        <w:tc>
          <w:tcPr>
            <w:tcW w:w="1276" w:type="dxa"/>
            <w:vAlign w:val="center"/>
          </w:tcPr>
          <w:p>
            <w:pPr>
              <w:pStyle w:val="18"/>
            </w:pPr>
            <w:r>
              <w:t>≤0.7万元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物资购置成本</w:t>
            </w:r>
          </w:p>
        </w:tc>
        <w:tc>
          <w:tcPr>
            <w:tcW w:w="2891" w:type="dxa"/>
            <w:vAlign w:val="center"/>
          </w:tcPr>
          <w:p>
            <w:pPr>
              <w:pStyle w:val="18"/>
            </w:pPr>
            <w:r>
              <w:t>考察项目物资购置成本控制情况</w:t>
            </w:r>
          </w:p>
        </w:tc>
        <w:tc>
          <w:tcPr>
            <w:tcW w:w="1276" w:type="dxa"/>
            <w:vAlign w:val="center"/>
          </w:tcPr>
          <w:p>
            <w:pPr>
              <w:pStyle w:val="18"/>
            </w:pPr>
            <w:r>
              <w:t>≤8万元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单次倒库成本</w:t>
            </w:r>
          </w:p>
        </w:tc>
        <w:tc>
          <w:tcPr>
            <w:tcW w:w="2891" w:type="dxa"/>
            <w:vAlign w:val="center"/>
          </w:tcPr>
          <w:p>
            <w:pPr>
              <w:pStyle w:val="18"/>
            </w:pPr>
            <w:r>
              <w:t>考察救灾物资倒库单次成本控制情况</w:t>
            </w:r>
          </w:p>
        </w:tc>
        <w:tc>
          <w:tcPr>
            <w:tcW w:w="1276" w:type="dxa"/>
            <w:vAlign w:val="center"/>
          </w:tcPr>
          <w:p>
            <w:pPr>
              <w:pStyle w:val="18"/>
            </w:pPr>
            <w:r>
              <w:t>≤0.9万元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消防器材检测更换成本</w:t>
            </w:r>
          </w:p>
        </w:tc>
        <w:tc>
          <w:tcPr>
            <w:tcW w:w="2891" w:type="dxa"/>
            <w:vAlign w:val="center"/>
          </w:tcPr>
          <w:p>
            <w:pPr>
              <w:pStyle w:val="18"/>
            </w:pPr>
            <w:r>
              <w:t>考察消防器材检测更换成本控制情况</w:t>
            </w:r>
          </w:p>
        </w:tc>
        <w:tc>
          <w:tcPr>
            <w:tcW w:w="1276" w:type="dxa"/>
            <w:vAlign w:val="center"/>
          </w:tcPr>
          <w:p>
            <w:pPr>
              <w:pStyle w:val="18"/>
            </w:pPr>
            <w:r>
              <w:t>≤0.4万元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演练成本</w:t>
            </w:r>
          </w:p>
        </w:tc>
        <w:tc>
          <w:tcPr>
            <w:tcW w:w="2891" w:type="dxa"/>
            <w:vAlign w:val="center"/>
          </w:tcPr>
          <w:p>
            <w:pPr>
              <w:pStyle w:val="18"/>
            </w:pPr>
            <w:r>
              <w:t>考察参加演练活动成本控制情况</w:t>
            </w:r>
          </w:p>
        </w:tc>
        <w:tc>
          <w:tcPr>
            <w:tcW w:w="1276" w:type="dxa"/>
            <w:vAlign w:val="center"/>
          </w:tcPr>
          <w:p>
            <w:pPr>
              <w:pStyle w:val="18"/>
            </w:pPr>
            <w:r>
              <w:t>≤0.15万元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为救灾物资准备提供安全保障</w:t>
            </w:r>
          </w:p>
        </w:tc>
        <w:tc>
          <w:tcPr>
            <w:tcW w:w="2891" w:type="dxa"/>
            <w:vAlign w:val="center"/>
          </w:tcPr>
          <w:p>
            <w:pPr>
              <w:pStyle w:val="18"/>
            </w:pPr>
            <w:r>
              <w:t>年度内倒库次数</w:t>
            </w:r>
          </w:p>
        </w:tc>
        <w:tc>
          <w:tcPr>
            <w:tcW w:w="1276" w:type="dxa"/>
            <w:vAlign w:val="center"/>
          </w:tcPr>
          <w:p>
            <w:pPr>
              <w:pStyle w:val="18"/>
            </w:pPr>
            <w:r>
              <w:t>3次</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为救灾物资准备提供安全保障</w:t>
            </w:r>
          </w:p>
        </w:tc>
        <w:tc>
          <w:tcPr>
            <w:tcW w:w="2891" w:type="dxa"/>
            <w:vAlign w:val="center"/>
          </w:tcPr>
          <w:p>
            <w:pPr>
              <w:pStyle w:val="18"/>
            </w:pPr>
            <w:r>
              <w:t>上报救灾物资管理统计次数</w:t>
            </w:r>
          </w:p>
        </w:tc>
        <w:tc>
          <w:tcPr>
            <w:tcW w:w="1276" w:type="dxa"/>
            <w:vAlign w:val="center"/>
          </w:tcPr>
          <w:p>
            <w:pPr>
              <w:pStyle w:val="18"/>
            </w:pPr>
            <w:r>
              <w:t>12次</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持续提升救灾物资储备安全保障能力</w:t>
            </w:r>
          </w:p>
        </w:tc>
        <w:tc>
          <w:tcPr>
            <w:tcW w:w="2891" w:type="dxa"/>
            <w:vAlign w:val="center"/>
          </w:tcPr>
          <w:p>
            <w:pPr>
              <w:pStyle w:val="18"/>
            </w:pPr>
            <w:r>
              <w:t>考察项目是否提升我县救灾物资储备安全保障能力</w:t>
            </w:r>
          </w:p>
        </w:tc>
        <w:tc>
          <w:tcPr>
            <w:tcW w:w="1276" w:type="dxa"/>
            <w:vAlign w:val="center"/>
          </w:tcPr>
          <w:p>
            <w:pPr>
              <w:pStyle w:val="18"/>
            </w:pPr>
            <w:r>
              <w:t>有效提升</w:t>
            </w: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社会公众满意度</w:t>
            </w:r>
          </w:p>
        </w:tc>
        <w:tc>
          <w:tcPr>
            <w:tcW w:w="2891" w:type="dxa"/>
            <w:vAlign w:val="center"/>
          </w:tcPr>
          <w:p>
            <w:pPr>
              <w:pStyle w:val="18"/>
            </w:pPr>
            <w:r>
              <w:t>社会公众满意度</w:t>
            </w:r>
          </w:p>
        </w:tc>
        <w:tc>
          <w:tcPr>
            <w:tcW w:w="1276" w:type="dxa"/>
            <w:vAlign w:val="center"/>
          </w:tcPr>
          <w:p>
            <w:pPr>
              <w:pStyle w:val="18"/>
            </w:pPr>
            <w:r>
              <w:t>≥95%</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6"/>
      <w:r>
        <w:rPr>
          <w:rFonts w:ascii="方正仿宋_GBK" w:hAnsi="方正仿宋_GBK" w:eastAsia="方正仿宋_GBK" w:cs="方正仿宋_GBK"/>
          <w:color w:val="000000"/>
          <w:sz w:val="28"/>
        </w:rPr>
        <w:t>23.离退休及下岗工人管理工作经费绩效目标表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13102423P007837100625</w:t>
            </w:r>
          </w:p>
        </w:tc>
        <w:tc>
          <w:tcPr>
            <w:tcW w:w="1587" w:type="dxa"/>
            <w:vAlign w:val="center"/>
          </w:tcPr>
          <w:p>
            <w:pPr>
              <w:pStyle w:val="17"/>
            </w:pPr>
            <w:r>
              <w:t>项目名称</w:t>
            </w:r>
          </w:p>
        </w:tc>
        <w:tc>
          <w:tcPr>
            <w:tcW w:w="4422" w:type="dxa"/>
            <w:gridSpan w:val="3"/>
            <w:vAlign w:val="center"/>
          </w:tcPr>
          <w:p>
            <w:pPr>
              <w:pStyle w:val="18"/>
            </w:pPr>
            <w:r>
              <w:t>离退休及下岗工人管理工作经费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1.00</w:t>
            </w:r>
          </w:p>
        </w:tc>
        <w:tc>
          <w:tcPr>
            <w:tcW w:w="1587" w:type="dxa"/>
            <w:vAlign w:val="center"/>
          </w:tcPr>
          <w:p>
            <w:pPr>
              <w:pStyle w:val="17"/>
            </w:pPr>
            <w:r>
              <w:t>其中：财政    资金</w:t>
            </w:r>
          </w:p>
        </w:tc>
        <w:tc>
          <w:tcPr>
            <w:tcW w:w="1304" w:type="dxa"/>
            <w:vAlign w:val="center"/>
          </w:tcPr>
          <w:p>
            <w:pPr>
              <w:pStyle w:val="18"/>
            </w:pPr>
            <w:r>
              <w:t>1.00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用于拨付离退休及下岗工人管理工作经费。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  通过项目的开展，完成对460名退休及下岗工人的走访慰问及档案整理工作，保障离退休及下岗工人管理工作的正常开展。</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退休及下岗职工慰问人数</w:t>
            </w:r>
          </w:p>
        </w:tc>
        <w:tc>
          <w:tcPr>
            <w:tcW w:w="2891" w:type="dxa"/>
            <w:vAlign w:val="center"/>
          </w:tcPr>
          <w:p>
            <w:pPr>
              <w:pStyle w:val="18"/>
            </w:pPr>
            <w:r>
              <w:t>退休及下岗职工慰问人数</w:t>
            </w:r>
          </w:p>
        </w:tc>
        <w:tc>
          <w:tcPr>
            <w:tcW w:w="1276" w:type="dxa"/>
            <w:vAlign w:val="center"/>
          </w:tcPr>
          <w:p>
            <w:pPr>
              <w:pStyle w:val="18"/>
            </w:pPr>
            <w:r>
              <w:t>460人</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退休及下岗职工档案整理份数</w:t>
            </w:r>
          </w:p>
        </w:tc>
        <w:tc>
          <w:tcPr>
            <w:tcW w:w="2891" w:type="dxa"/>
            <w:vAlign w:val="center"/>
          </w:tcPr>
          <w:p>
            <w:pPr>
              <w:pStyle w:val="18"/>
            </w:pPr>
            <w:r>
              <w:t>退休及下岗职工档案整理份数</w:t>
            </w:r>
          </w:p>
        </w:tc>
        <w:tc>
          <w:tcPr>
            <w:tcW w:w="1276" w:type="dxa"/>
            <w:vAlign w:val="center"/>
          </w:tcPr>
          <w:p>
            <w:pPr>
              <w:pStyle w:val="18"/>
            </w:pPr>
            <w:r>
              <w:t>460份</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档案整理完成率</w:t>
            </w:r>
          </w:p>
        </w:tc>
        <w:tc>
          <w:tcPr>
            <w:tcW w:w="2891" w:type="dxa"/>
            <w:vAlign w:val="center"/>
          </w:tcPr>
          <w:p>
            <w:pPr>
              <w:pStyle w:val="18"/>
            </w:pPr>
            <w:r>
              <w:t>规定时间内整理档案份数占总份数的比例</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完成及时性</w:t>
            </w:r>
          </w:p>
        </w:tc>
        <w:tc>
          <w:tcPr>
            <w:tcW w:w="2891" w:type="dxa"/>
            <w:vAlign w:val="center"/>
          </w:tcPr>
          <w:p>
            <w:pPr>
              <w:pStyle w:val="18"/>
            </w:pPr>
            <w:r>
              <w:t>项目立项申报时间；</w:t>
            </w:r>
          </w:p>
          <w:p>
            <w:pPr>
              <w:pStyle w:val="18"/>
            </w:pPr>
            <w:r>
              <w:t>整理退休及下岗工人档案；</w:t>
            </w:r>
          </w:p>
          <w:p>
            <w:pPr>
              <w:pStyle w:val="18"/>
            </w:pPr>
            <w:r>
              <w:t>进行走访慰问；</w:t>
            </w:r>
          </w:p>
          <w:p>
            <w:pPr>
              <w:pStyle w:val="18"/>
            </w:pPr>
            <w:r>
              <w:t>全年工作总结</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人均档案整理成本</w:t>
            </w:r>
          </w:p>
        </w:tc>
        <w:tc>
          <w:tcPr>
            <w:tcW w:w="2891" w:type="dxa"/>
            <w:vAlign w:val="center"/>
          </w:tcPr>
          <w:p>
            <w:pPr>
              <w:pStyle w:val="18"/>
            </w:pPr>
            <w:r>
              <w:t>人均档案整理成本</w:t>
            </w:r>
          </w:p>
        </w:tc>
        <w:tc>
          <w:tcPr>
            <w:tcW w:w="1276" w:type="dxa"/>
            <w:vAlign w:val="center"/>
          </w:tcPr>
          <w:p>
            <w:pPr>
              <w:pStyle w:val="18"/>
            </w:pPr>
            <w:r>
              <w:t>≤22元</w:t>
            </w:r>
          </w:p>
        </w:tc>
        <w:tc>
          <w:tcPr>
            <w:tcW w:w="1843" w:type="dxa"/>
            <w:vAlign w:val="center"/>
          </w:tcPr>
          <w:p>
            <w:pPr>
              <w:pStyle w:val="18"/>
            </w:pPr>
            <w:r>
              <w:t>根据项目测算依据及申报总额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保障退休及下岗工人群体和谐稳定</w:t>
            </w:r>
          </w:p>
        </w:tc>
        <w:tc>
          <w:tcPr>
            <w:tcW w:w="2891" w:type="dxa"/>
            <w:vAlign w:val="center"/>
          </w:tcPr>
          <w:p>
            <w:pPr>
              <w:pStyle w:val="18"/>
            </w:pPr>
            <w:r>
              <w:t>起到保障退休及下岗工人群体和谐稳定，缓解社会矛盾的作用</w:t>
            </w:r>
          </w:p>
        </w:tc>
        <w:tc>
          <w:tcPr>
            <w:tcW w:w="1276" w:type="dxa"/>
            <w:vAlign w:val="center"/>
          </w:tcPr>
          <w:p>
            <w:pPr>
              <w:pStyle w:val="18"/>
            </w:pPr>
            <w:r>
              <w:t>保障</w:t>
            </w:r>
          </w:p>
        </w:tc>
        <w:tc>
          <w:tcPr>
            <w:tcW w:w="1843" w:type="dxa"/>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退休及下岗工人管理工作可持续性</w:t>
            </w:r>
          </w:p>
        </w:tc>
        <w:tc>
          <w:tcPr>
            <w:tcW w:w="2891" w:type="dxa"/>
            <w:vAlign w:val="center"/>
          </w:tcPr>
          <w:p>
            <w:pPr>
              <w:pStyle w:val="18"/>
            </w:pPr>
            <w:r>
              <w:t>保障日常管理工作有序开展</w:t>
            </w:r>
          </w:p>
        </w:tc>
        <w:tc>
          <w:tcPr>
            <w:tcW w:w="1276" w:type="dxa"/>
            <w:vAlign w:val="center"/>
          </w:tcPr>
          <w:p>
            <w:pPr>
              <w:pStyle w:val="18"/>
            </w:pPr>
            <w:r>
              <w:t>日常工作持续有序开展</w:t>
            </w:r>
          </w:p>
        </w:tc>
        <w:tc>
          <w:tcPr>
            <w:tcW w:w="1843" w:type="dxa"/>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慰问人员满意度</w:t>
            </w:r>
          </w:p>
        </w:tc>
        <w:tc>
          <w:tcPr>
            <w:tcW w:w="2891" w:type="dxa"/>
            <w:vAlign w:val="center"/>
          </w:tcPr>
          <w:p>
            <w:pPr>
              <w:pStyle w:val="18"/>
            </w:pPr>
            <w:r>
              <w:t>退休下岗职工满意度</w:t>
            </w:r>
          </w:p>
        </w:tc>
        <w:tc>
          <w:tcPr>
            <w:tcW w:w="1276" w:type="dxa"/>
            <w:vAlign w:val="center"/>
          </w:tcPr>
          <w:p>
            <w:pPr>
              <w:pStyle w:val="18"/>
            </w:pPr>
            <w:r>
              <w:t>≥80%</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27"/>
      <w:r>
        <w:rPr>
          <w:rFonts w:ascii="方正仿宋_GBK" w:hAnsi="方正仿宋_GBK" w:eastAsia="方正仿宋_GBK" w:cs="方正仿宋_GBK"/>
          <w:color w:val="000000"/>
          <w:sz w:val="28"/>
        </w:rPr>
        <w:t>24.粮食储备流通保障工作经费绩效目标表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13102423P00783710064C</w:t>
            </w:r>
          </w:p>
        </w:tc>
        <w:tc>
          <w:tcPr>
            <w:tcW w:w="1587" w:type="dxa"/>
            <w:vAlign w:val="center"/>
          </w:tcPr>
          <w:p>
            <w:pPr>
              <w:pStyle w:val="17"/>
            </w:pPr>
            <w:r>
              <w:t>项目名称</w:t>
            </w:r>
          </w:p>
        </w:tc>
        <w:tc>
          <w:tcPr>
            <w:tcW w:w="4422" w:type="dxa"/>
            <w:gridSpan w:val="3"/>
            <w:vAlign w:val="center"/>
          </w:tcPr>
          <w:p>
            <w:pPr>
              <w:pStyle w:val="18"/>
            </w:pPr>
            <w:r>
              <w:t>粮食储备流通保障工作经费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14.00</w:t>
            </w:r>
          </w:p>
        </w:tc>
        <w:tc>
          <w:tcPr>
            <w:tcW w:w="1587" w:type="dxa"/>
            <w:vAlign w:val="center"/>
          </w:tcPr>
          <w:p>
            <w:pPr>
              <w:pStyle w:val="17"/>
            </w:pPr>
            <w:r>
              <w:t>其中：财政    资金</w:t>
            </w:r>
          </w:p>
        </w:tc>
        <w:tc>
          <w:tcPr>
            <w:tcW w:w="1304" w:type="dxa"/>
            <w:vAlign w:val="center"/>
          </w:tcPr>
          <w:p>
            <w:pPr>
              <w:pStyle w:val="18"/>
            </w:pPr>
            <w:r>
              <w:t>14.00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用于拨付粮食储备流通保障工作经费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 通过项目开展完成1次粮油公司危房鉴定以及启动应急预案时玉米和小麦的粮食质量检验，维护粮食市场供应和价格稳定，实现提升全县粮食供应安全保障能力。</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原粮质量检测次数</w:t>
            </w:r>
          </w:p>
        </w:tc>
        <w:tc>
          <w:tcPr>
            <w:tcW w:w="2891" w:type="dxa"/>
            <w:vAlign w:val="center"/>
          </w:tcPr>
          <w:p>
            <w:pPr>
              <w:pStyle w:val="18"/>
            </w:pPr>
            <w:r>
              <w:t>反映玉米、小麦的粮食质量检测次数</w:t>
            </w:r>
          </w:p>
        </w:tc>
        <w:tc>
          <w:tcPr>
            <w:tcW w:w="1276" w:type="dxa"/>
            <w:vAlign w:val="center"/>
          </w:tcPr>
          <w:p>
            <w:pPr>
              <w:pStyle w:val="18"/>
            </w:pPr>
            <w:r>
              <w:t>≤1次</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定期检查次数</w:t>
            </w:r>
          </w:p>
        </w:tc>
        <w:tc>
          <w:tcPr>
            <w:tcW w:w="2891" w:type="dxa"/>
            <w:vAlign w:val="center"/>
          </w:tcPr>
          <w:p>
            <w:pPr>
              <w:pStyle w:val="18"/>
            </w:pPr>
            <w:r>
              <w:t>考察定期流通监督检查次数</w:t>
            </w:r>
          </w:p>
        </w:tc>
        <w:tc>
          <w:tcPr>
            <w:tcW w:w="1276" w:type="dxa"/>
            <w:vAlign w:val="center"/>
          </w:tcPr>
          <w:p>
            <w:pPr>
              <w:pStyle w:val="18"/>
            </w:pPr>
            <w:r>
              <w:t>≥2次</w:t>
            </w:r>
          </w:p>
        </w:tc>
        <w:tc>
          <w:tcPr>
            <w:tcW w:w="1843" w:type="dxa"/>
            <w:vAlign w:val="center"/>
          </w:tcPr>
          <w:p>
            <w:pPr>
              <w:pStyle w:val="18"/>
            </w:pPr>
            <w:r>
              <w:t>秋粮检查通知；工作计划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质检完成率</w:t>
            </w:r>
          </w:p>
        </w:tc>
        <w:tc>
          <w:tcPr>
            <w:tcW w:w="2891" w:type="dxa"/>
            <w:vAlign w:val="center"/>
          </w:tcPr>
          <w:p>
            <w:pPr>
              <w:pStyle w:val="18"/>
            </w:pPr>
            <w:r>
              <w:t>反映原粮检测和危房鉴定完成率</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项目完成及时性</w:t>
            </w:r>
          </w:p>
        </w:tc>
        <w:tc>
          <w:tcPr>
            <w:tcW w:w="2891" w:type="dxa"/>
            <w:vAlign w:val="center"/>
          </w:tcPr>
          <w:p>
            <w:pPr>
              <w:pStyle w:val="18"/>
            </w:pPr>
            <w:r>
              <w:t>考察项目能否在12月底前完成</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维护粮食市场供应和价格稳定</w:t>
            </w:r>
          </w:p>
        </w:tc>
        <w:tc>
          <w:tcPr>
            <w:tcW w:w="2891" w:type="dxa"/>
            <w:vAlign w:val="center"/>
          </w:tcPr>
          <w:p>
            <w:pPr>
              <w:pStyle w:val="18"/>
            </w:pPr>
            <w:r>
              <w:t>反映是否维护粮食市场供应和价格稳定</w:t>
            </w:r>
          </w:p>
        </w:tc>
        <w:tc>
          <w:tcPr>
            <w:tcW w:w="1276" w:type="dxa"/>
            <w:vAlign w:val="center"/>
          </w:tcPr>
          <w:p>
            <w:pPr>
              <w:pStyle w:val="18"/>
            </w:pPr>
            <w:r>
              <w:t>稳定</w:t>
            </w:r>
          </w:p>
          <w:p>
            <w:pPr>
              <w:pStyle w:val="18"/>
            </w:pP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持续提升粮食供应安全保障能力</w:t>
            </w:r>
          </w:p>
        </w:tc>
        <w:tc>
          <w:tcPr>
            <w:tcW w:w="2891" w:type="dxa"/>
            <w:vAlign w:val="center"/>
          </w:tcPr>
          <w:p>
            <w:pPr>
              <w:pStyle w:val="18"/>
            </w:pPr>
            <w:r>
              <w:t>反映是否持续提升粮食供应安全保障能力</w:t>
            </w:r>
          </w:p>
        </w:tc>
        <w:tc>
          <w:tcPr>
            <w:tcW w:w="1276" w:type="dxa"/>
            <w:vAlign w:val="center"/>
          </w:tcPr>
          <w:p>
            <w:pPr>
              <w:pStyle w:val="18"/>
            </w:pPr>
            <w:r>
              <w:t>有效提升</w:t>
            </w:r>
          </w:p>
          <w:p>
            <w:pPr>
              <w:pStyle w:val="18"/>
            </w:pP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社会公众满意度</w:t>
            </w:r>
          </w:p>
        </w:tc>
        <w:tc>
          <w:tcPr>
            <w:tcW w:w="2891" w:type="dxa"/>
            <w:vAlign w:val="center"/>
          </w:tcPr>
          <w:p>
            <w:pPr>
              <w:pStyle w:val="18"/>
            </w:pPr>
            <w:r>
              <w:t>社会公众满意度</w:t>
            </w:r>
          </w:p>
        </w:tc>
        <w:tc>
          <w:tcPr>
            <w:tcW w:w="1276" w:type="dxa"/>
            <w:vAlign w:val="center"/>
          </w:tcPr>
          <w:p>
            <w:pPr>
              <w:pStyle w:val="18"/>
            </w:pPr>
            <w:r>
              <w:t>≥90%</w:t>
            </w:r>
          </w:p>
        </w:tc>
        <w:tc>
          <w:tcPr>
            <w:tcW w:w="1843" w:type="dxa"/>
            <w:vAlign w:val="center"/>
          </w:tcPr>
          <w:p>
            <w:pPr>
              <w:pStyle w:val="18"/>
            </w:pPr>
            <w:r>
              <w:t>满意度调查问卷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28"/>
      <w:r>
        <w:rPr>
          <w:rFonts w:ascii="方正仿宋_GBK" w:hAnsi="方正仿宋_GBK" w:eastAsia="方正仿宋_GBK" w:cs="方正仿宋_GBK"/>
          <w:color w:val="000000"/>
          <w:sz w:val="28"/>
        </w:rPr>
        <w:t>25.粮食流通基础设施建设资金绩效目标表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13102423P00001310324K</w:t>
            </w:r>
          </w:p>
        </w:tc>
        <w:tc>
          <w:tcPr>
            <w:tcW w:w="1587" w:type="dxa"/>
            <w:vAlign w:val="center"/>
          </w:tcPr>
          <w:p>
            <w:pPr>
              <w:pStyle w:val="17"/>
            </w:pPr>
            <w:r>
              <w:t>项目名称</w:t>
            </w:r>
          </w:p>
        </w:tc>
        <w:tc>
          <w:tcPr>
            <w:tcW w:w="4422" w:type="dxa"/>
            <w:gridSpan w:val="3"/>
            <w:vAlign w:val="center"/>
          </w:tcPr>
          <w:p>
            <w:pPr>
              <w:pStyle w:val="18"/>
            </w:pPr>
            <w:r>
              <w:t>粮食流通基础设施建设资金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26.77</w:t>
            </w:r>
          </w:p>
        </w:tc>
        <w:tc>
          <w:tcPr>
            <w:tcW w:w="1587" w:type="dxa"/>
            <w:vAlign w:val="center"/>
          </w:tcPr>
          <w:p>
            <w:pPr>
              <w:pStyle w:val="17"/>
            </w:pPr>
            <w:r>
              <w:t>其中：财政    资金</w:t>
            </w:r>
          </w:p>
        </w:tc>
        <w:tc>
          <w:tcPr>
            <w:tcW w:w="1304" w:type="dxa"/>
            <w:vAlign w:val="center"/>
          </w:tcPr>
          <w:p>
            <w:pPr>
              <w:pStyle w:val="18"/>
            </w:pPr>
            <w:r>
              <w:t>26.77</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用于拨付粮食流通基础设施建设资金。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1.完成工程项目验收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供应商数量</w:t>
            </w:r>
          </w:p>
        </w:tc>
        <w:tc>
          <w:tcPr>
            <w:tcW w:w="2891" w:type="dxa"/>
            <w:vAlign w:val="center"/>
          </w:tcPr>
          <w:p>
            <w:pPr>
              <w:pStyle w:val="18"/>
            </w:pPr>
            <w:r>
              <w:t>支付质保金、决定审计、结算评审供应商数量</w:t>
            </w:r>
          </w:p>
        </w:tc>
        <w:tc>
          <w:tcPr>
            <w:tcW w:w="1276" w:type="dxa"/>
            <w:vAlign w:val="center"/>
          </w:tcPr>
          <w:p>
            <w:pPr>
              <w:pStyle w:val="18"/>
            </w:pPr>
            <w:r>
              <w:t>3家</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 xml:space="preserve">支付率 </w:t>
            </w:r>
          </w:p>
        </w:tc>
        <w:tc>
          <w:tcPr>
            <w:tcW w:w="2891" w:type="dxa"/>
            <w:vAlign w:val="center"/>
          </w:tcPr>
          <w:p>
            <w:pPr>
              <w:pStyle w:val="18"/>
            </w:pPr>
            <w:r>
              <w:t>资金支付率</w:t>
            </w:r>
          </w:p>
        </w:tc>
        <w:tc>
          <w:tcPr>
            <w:tcW w:w="1276" w:type="dxa"/>
            <w:vAlign w:val="center"/>
          </w:tcPr>
          <w:p>
            <w:pPr>
              <w:pStyle w:val="18"/>
            </w:pPr>
            <w:r>
              <w:t>100%</w:t>
            </w:r>
          </w:p>
        </w:tc>
        <w:tc>
          <w:tcPr>
            <w:tcW w:w="1843"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完成及时性</w:t>
            </w:r>
          </w:p>
        </w:tc>
        <w:tc>
          <w:tcPr>
            <w:tcW w:w="2891" w:type="dxa"/>
            <w:vAlign w:val="center"/>
          </w:tcPr>
          <w:p>
            <w:pPr>
              <w:pStyle w:val="18"/>
            </w:pPr>
            <w:r>
              <w:t>考察项目能否在12月底前完成</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库房工程质保金</w:t>
            </w:r>
          </w:p>
        </w:tc>
        <w:tc>
          <w:tcPr>
            <w:tcW w:w="2891" w:type="dxa"/>
            <w:vAlign w:val="center"/>
          </w:tcPr>
          <w:p>
            <w:pPr>
              <w:pStyle w:val="18"/>
            </w:pPr>
            <w:r>
              <w:t>考察库房工程质保金成本控制情况</w:t>
            </w:r>
          </w:p>
        </w:tc>
        <w:tc>
          <w:tcPr>
            <w:tcW w:w="1276" w:type="dxa"/>
            <w:vAlign w:val="center"/>
          </w:tcPr>
          <w:p>
            <w:pPr>
              <w:pStyle w:val="18"/>
            </w:pPr>
            <w:r>
              <w:t>≤19.77万元</w:t>
            </w:r>
          </w:p>
        </w:tc>
        <w:tc>
          <w:tcPr>
            <w:tcW w:w="1843" w:type="dxa"/>
            <w:vAlign w:val="center"/>
          </w:tcPr>
          <w:p>
            <w:pPr>
              <w:pStyle w:val="18"/>
            </w:pPr>
            <w:r>
              <w:t>结算评审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决算审计费成本</w:t>
            </w:r>
          </w:p>
        </w:tc>
        <w:tc>
          <w:tcPr>
            <w:tcW w:w="2891" w:type="dxa"/>
            <w:vAlign w:val="center"/>
          </w:tcPr>
          <w:p>
            <w:pPr>
              <w:pStyle w:val="18"/>
            </w:pPr>
            <w:r>
              <w:t>考察决算审计费成本控制情况</w:t>
            </w:r>
          </w:p>
        </w:tc>
        <w:tc>
          <w:tcPr>
            <w:tcW w:w="1276" w:type="dxa"/>
            <w:vAlign w:val="center"/>
          </w:tcPr>
          <w:p>
            <w:pPr>
              <w:pStyle w:val="18"/>
            </w:pPr>
            <w:r>
              <w:t>≤5万元</w:t>
            </w:r>
          </w:p>
        </w:tc>
        <w:tc>
          <w:tcPr>
            <w:tcW w:w="1843" w:type="dxa"/>
            <w:vAlign w:val="center"/>
          </w:tcPr>
          <w:p>
            <w:pPr>
              <w:pStyle w:val="18"/>
            </w:pPr>
            <w:r>
              <w:t>结算评审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结算评审费</w:t>
            </w:r>
          </w:p>
        </w:tc>
        <w:tc>
          <w:tcPr>
            <w:tcW w:w="2891" w:type="dxa"/>
            <w:vAlign w:val="center"/>
          </w:tcPr>
          <w:p>
            <w:pPr>
              <w:pStyle w:val="18"/>
            </w:pPr>
            <w:r>
              <w:t>考察结算评审费成本控制情况</w:t>
            </w:r>
          </w:p>
        </w:tc>
        <w:tc>
          <w:tcPr>
            <w:tcW w:w="1276" w:type="dxa"/>
            <w:vAlign w:val="center"/>
          </w:tcPr>
          <w:p>
            <w:pPr>
              <w:pStyle w:val="18"/>
            </w:pPr>
            <w:r>
              <w:t>≤2万元</w:t>
            </w:r>
          </w:p>
        </w:tc>
        <w:tc>
          <w:tcPr>
            <w:tcW w:w="1843" w:type="dxa"/>
            <w:vAlign w:val="center"/>
          </w:tcPr>
          <w:p>
            <w:pPr>
              <w:pStyle w:val="18"/>
            </w:pPr>
            <w:r>
              <w:t>结算评审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保证原粮供应</w:t>
            </w:r>
          </w:p>
        </w:tc>
        <w:tc>
          <w:tcPr>
            <w:tcW w:w="2891" w:type="dxa"/>
            <w:vAlign w:val="center"/>
          </w:tcPr>
          <w:p>
            <w:pPr>
              <w:pStyle w:val="18"/>
            </w:pPr>
            <w:r>
              <w:t>考察粮库存储量</w:t>
            </w:r>
          </w:p>
        </w:tc>
        <w:tc>
          <w:tcPr>
            <w:tcW w:w="1276" w:type="dxa"/>
            <w:vAlign w:val="center"/>
          </w:tcPr>
          <w:p>
            <w:pPr>
              <w:pStyle w:val="18"/>
            </w:pPr>
            <w:r>
              <w:t>＝1.2万吨</w:t>
            </w:r>
          </w:p>
        </w:tc>
        <w:tc>
          <w:tcPr>
            <w:tcW w:w="1843" w:type="dxa"/>
            <w:vAlign w:val="center"/>
          </w:tcPr>
          <w:p>
            <w:pPr>
              <w:pStyle w:val="18"/>
            </w:pPr>
            <w:r>
              <w:t xml:space="preserve">设计图纸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原粮持续供应</w:t>
            </w:r>
          </w:p>
        </w:tc>
        <w:tc>
          <w:tcPr>
            <w:tcW w:w="2891" w:type="dxa"/>
            <w:vAlign w:val="center"/>
          </w:tcPr>
          <w:p>
            <w:pPr>
              <w:pStyle w:val="18"/>
            </w:pPr>
            <w:r>
              <w:t>考察粮库原粮供应的持续年限</w:t>
            </w:r>
          </w:p>
        </w:tc>
        <w:tc>
          <w:tcPr>
            <w:tcW w:w="1276" w:type="dxa"/>
            <w:vAlign w:val="center"/>
          </w:tcPr>
          <w:p>
            <w:pPr>
              <w:pStyle w:val="18"/>
            </w:pPr>
            <w:r>
              <w:t>＝50年</w:t>
            </w:r>
          </w:p>
        </w:tc>
        <w:tc>
          <w:tcPr>
            <w:tcW w:w="1843" w:type="dxa"/>
            <w:vAlign w:val="center"/>
          </w:tcPr>
          <w:p>
            <w:pPr>
              <w:pStyle w:val="18"/>
            </w:pPr>
            <w:r>
              <w:t xml:space="preserve">设计图纸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社会公众满意度</w:t>
            </w:r>
          </w:p>
        </w:tc>
        <w:tc>
          <w:tcPr>
            <w:tcW w:w="2891" w:type="dxa"/>
            <w:vAlign w:val="center"/>
          </w:tcPr>
          <w:p>
            <w:pPr>
              <w:pStyle w:val="18"/>
            </w:pPr>
            <w:r>
              <w:t>社会公众满意度</w:t>
            </w:r>
          </w:p>
        </w:tc>
        <w:tc>
          <w:tcPr>
            <w:tcW w:w="1276" w:type="dxa"/>
            <w:vAlign w:val="center"/>
          </w:tcPr>
          <w:p>
            <w:pPr>
              <w:pStyle w:val="18"/>
            </w:pPr>
            <w:r>
              <w:t>≥90%</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29"/>
      <w:r>
        <w:rPr>
          <w:rFonts w:ascii="方正仿宋_GBK" w:hAnsi="方正仿宋_GBK" w:eastAsia="方正仿宋_GBK" w:cs="方正仿宋_GBK"/>
          <w:color w:val="000000"/>
          <w:sz w:val="28"/>
        </w:rPr>
        <w:t>26.劣质散煤存放点租金绩效目标表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13102423P00783710066K</w:t>
            </w:r>
          </w:p>
        </w:tc>
        <w:tc>
          <w:tcPr>
            <w:tcW w:w="1587" w:type="dxa"/>
            <w:vAlign w:val="center"/>
          </w:tcPr>
          <w:p>
            <w:pPr>
              <w:pStyle w:val="17"/>
            </w:pPr>
            <w:r>
              <w:t>项目名称</w:t>
            </w:r>
          </w:p>
        </w:tc>
        <w:tc>
          <w:tcPr>
            <w:tcW w:w="4422" w:type="dxa"/>
            <w:gridSpan w:val="3"/>
            <w:vAlign w:val="center"/>
          </w:tcPr>
          <w:p>
            <w:pPr>
              <w:pStyle w:val="18"/>
            </w:pPr>
            <w:r>
              <w:t>劣质散煤存放点租金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4.00</w:t>
            </w:r>
          </w:p>
        </w:tc>
        <w:tc>
          <w:tcPr>
            <w:tcW w:w="1587" w:type="dxa"/>
            <w:vAlign w:val="center"/>
          </w:tcPr>
          <w:p>
            <w:pPr>
              <w:pStyle w:val="17"/>
            </w:pPr>
            <w:r>
              <w:t>其中：财政    资金</w:t>
            </w:r>
          </w:p>
        </w:tc>
        <w:tc>
          <w:tcPr>
            <w:tcW w:w="1304" w:type="dxa"/>
            <w:vAlign w:val="center"/>
          </w:tcPr>
          <w:p>
            <w:pPr>
              <w:pStyle w:val="18"/>
            </w:pPr>
            <w:r>
              <w:t>4.00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用于拨付劣质散煤存放点租金。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  通过租用1处1300平方米的散煤存放点，确保妥善安置各</w:t>
            </w:r>
            <w:r>
              <w:rPr>
                <w:rFonts w:hint="eastAsia"/>
                <w:lang w:eastAsia="zh-CN"/>
              </w:rPr>
              <w:t>单位</w:t>
            </w:r>
            <w:r>
              <w:t>查扣、没收的劣质散煤，为劣质散煤的统一管理、统一处置提供保障，有效提升人居环境，社会公众满意度≥90%。</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散煤存放点个数</w:t>
            </w:r>
          </w:p>
        </w:tc>
        <w:tc>
          <w:tcPr>
            <w:tcW w:w="2891" w:type="dxa"/>
            <w:vAlign w:val="center"/>
          </w:tcPr>
          <w:p>
            <w:pPr>
              <w:pStyle w:val="18"/>
            </w:pPr>
            <w:r>
              <w:t>散煤存放点个数</w:t>
            </w:r>
          </w:p>
        </w:tc>
        <w:tc>
          <w:tcPr>
            <w:tcW w:w="1276" w:type="dxa"/>
            <w:vAlign w:val="center"/>
          </w:tcPr>
          <w:p>
            <w:pPr>
              <w:pStyle w:val="18"/>
            </w:pPr>
            <w:r>
              <w:t>1个</w:t>
            </w:r>
          </w:p>
        </w:tc>
        <w:tc>
          <w:tcPr>
            <w:tcW w:w="1843" w:type="dxa"/>
            <w:vAlign w:val="center"/>
          </w:tcPr>
          <w:p>
            <w:pPr>
              <w:pStyle w:val="1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劣质散煤处置率</w:t>
            </w:r>
          </w:p>
        </w:tc>
        <w:tc>
          <w:tcPr>
            <w:tcW w:w="2891" w:type="dxa"/>
            <w:vAlign w:val="center"/>
          </w:tcPr>
          <w:p>
            <w:pPr>
              <w:pStyle w:val="18"/>
            </w:pPr>
            <w:r>
              <w:t>劣质散煤处置吨数占回收总吨数的比例</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租金支付及时率</w:t>
            </w:r>
          </w:p>
        </w:tc>
        <w:tc>
          <w:tcPr>
            <w:tcW w:w="2891" w:type="dxa"/>
            <w:vAlign w:val="center"/>
          </w:tcPr>
          <w:p>
            <w:pPr>
              <w:pStyle w:val="18"/>
            </w:pPr>
            <w:r>
              <w:t>租金支付12月底前完成</w:t>
            </w:r>
          </w:p>
        </w:tc>
        <w:tc>
          <w:tcPr>
            <w:tcW w:w="1276" w:type="dxa"/>
            <w:vAlign w:val="center"/>
          </w:tcPr>
          <w:p>
            <w:pPr>
              <w:pStyle w:val="18"/>
            </w:pPr>
            <w:r>
              <w:t>≤12月</w:t>
            </w:r>
          </w:p>
        </w:tc>
        <w:tc>
          <w:tcPr>
            <w:tcW w:w="1843" w:type="dxa"/>
            <w:vAlign w:val="center"/>
          </w:tcPr>
          <w:p>
            <w:pPr>
              <w:pStyle w:val="18"/>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年均租金</w:t>
            </w:r>
          </w:p>
        </w:tc>
        <w:tc>
          <w:tcPr>
            <w:tcW w:w="2891" w:type="dxa"/>
            <w:vAlign w:val="center"/>
          </w:tcPr>
          <w:p>
            <w:pPr>
              <w:pStyle w:val="18"/>
            </w:pPr>
            <w:r>
              <w:t>年均租金</w:t>
            </w:r>
          </w:p>
        </w:tc>
        <w:tc>
          <w:tcPr>
            <w:tcW w:w="1276" w:type="dxa"/>
            <w:vAlign w:val="center"/>
          </w:tcPr>
          <w:p>
            <w:pPr>
              <w:pStyle w:val="18"/>
            </w:pPr>
            <w:r>
              <w:t>4万元</w:t>
            </w:r>
          </w:p>
        </w:tc>
        <w:tc>
          <w:tcPr>
            <w:tcW w:w="1843" w:type="dxa"/>
            <w:vAlign w:val="center"/>
          </w:tcPr>
          <w:p>
            <w:pPr>
              <w:pStyle w:val="18"/>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提升人居环境</w:t>
            </w:r>
          </w:p>
        </w:tc>
        <w:tc>
          <w:tcPr>
            <w:tcW w:w="2891" w:type="dxa"/>
            <w:vAlign w:val="center"/>
          </w:tcPr>
          <w:p>
            <w:pPr>
              <w:pStyle w:val="18"/>
            </w:pPr>
            <w:r>
              <w:t>考察项目是否有效提升人居环境</w:t>
            </w:r>
          </w:p>
        </w:tc>
        <w:tc>
          <w:tcPr>
            <w:tcW w:w="1276" w:type="dxa"/>
            <w:vAlign w:val="center"/>
          </w:tcPr>
          <w:p>
            <w:pPr>
              <w:pStyle w:val="18"/>
            </w:pPr>
            <w:r>
              <w:t>提升</w:t>
            </w: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改善大气质量</w:t>
            </w:r>
          </w:p>
        </w:tc>
        <w:tc>
          <w:tcPr>
            <w:tcW w:w="2891" w:type="dxa"/>
            <w:vAlign w:val="center"/>
          </w:tcPr>
          <w:p>
            <w:pPr>
              <w:pStyle w:val="18"/>
            </w:pPr>
            <w:r>
              <w:t>对改善大气质量的积极影响</w:t>
            </w:r>
          </w:p>
        </w:tc>
        <w:tc>
          <w:tcPr>
            <w:tcW w:w="1276" w:type="dxa"/>
            <w:vAlign w:val="center"/>
          </w:tcPr>
          <w:p>
            <w:pPr>
              <w:pStyle w:val="18"/>
            </w:pPr>
            <w:r>
              <w:t>改善</w:t>
            </w: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散煤存储、处置工作可持续性</w:t>
            </w:r>
          </w:p>
        </w:tc>
        <w:tc>
          <w:tcPr>
            <w:tcW w:w="2891" w:type="dxa"/>
            <w:vAlign w:val="center"/>
          </w:tcPr>
          <w:p>
            <w:pPr>
              <w:pStyle w:val="18"/>
            </w:pPr>
            <w:r>
              <w:t>保障散煤存储、处置工作有序开展</w:t>
            </w:r>
          </w:p>
        </w:tc>
        <w:tc>
          <w:tcPr>
            <w:tcW w:w="1276" w:type="dxa"/>
            <w:vAlign w:val="center"/>
          </w:tcPr>
          <w:p>
            <w:pPr>
              <w:pStyle w:val="18"/>
            </w:pPr>
            <w:r>
              <w:t>日常工作持续有序开展</w:t>
            </w: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社会公众满意度</w:t>
            </w:r>
          </w:p>
        </w:tc>
        <w:tc>
          <w:tcPr>
            <w:tcW w:w="2891" w:type="dxa"/>
            <w:vAlign w:val="center"/>
          </w:tcPr>
          <w:p>
            <w:pPr>
              <w:pStyle w:val="18"/>
            </w:pPr>
            <w:r>
              <w:t>社会公众满意度</w:t>
            </w:r>
          </w:p>
        </w:tc>
        <w:tc>
          <w:tcPr>
            <w:tcW w:w="1276" w:type="dxa"/>
            <w:vAlign w:val="center"/>
          </w:tcPr>
          <w:p>
            <w:pPr>
              <w:pStyle w:val="18"/>
            </w:pPr>
            <w:r>
              <w:t>≥90%</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0"/>
      <w:r>
        <w:rPr>
          <w:rFonts w:ascii="方正仿宋_GBK" w:hAnsi="方正仿宋_GBK" w:eastAsia="方正仿宋_GBK" w:cs="方正仿宋_GBK"/>
          <w:color w:val="000000"/>
          <w:sz w:val="28"/>
        </w:rPr>
        <w:t>27.人防业务费绩效目标表</w:t>
      </w:r>
      <w:bookmarkEnd w:id="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13102423P007837101123</w:t>
            </w:r>
          </w:p>
        </w:tc>
        <w:tc>
          <w:tcPr>
            <w:tcW w:w="1587" w:type="dxa"/>
            <w:vAlign w:val="center"/>
          </w:tcPr>
          <w:p>
            <w:pPr>
              <w:pStyle w:val="17"/>
            </w:pPr>
            <w:r>
              <w:t>项目名称</w:t>
            </w:r>
          </w:p>
        </w:tc>
        <w:tc>
          <w:tcPr>
            <w:tcW w:w="4422" w:type="dxa"/>
            <w:gridSpan w:val="3"/>
            <w:vAlign w:val="center"/>
          </w:tcPr>
          <w:p>
            <w:pPr>
              <w:pStyle w:val="18"/>
            </w:pPr>
            <w:r>
              <w:t>人防业务费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35.00</w:t>
            </w:r>
          </w:p>
        </w:tc>
        <w:tc>
          <w:tcPr>
            <w:tcW w:w="1587" w:type="dxa"/>
            <w:vAlign w:val="center"/>
          </w:tcPr>
          <w:p>
            <w:pPr>
              <w:pStyle w:val="17"/>
            </w:pPr>
            <w:r>
              <w:t>其中：财政    资金</w:t>
            </w:r>
          </w:p>
        </w:tc>
        <w:tc>
          <w:tcPr>
            <w:tcW w:w="1304" w:type="dxa"/>
            <w:vAlign w:val="center"/>
          </w:tcPr>
          <w:p>
            <w:pPr>
              <w:pStyle w:val="18"/>
            </w:pPr>
            <w:r>
              <w:t>35.00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用于拨付人防业务费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    开展本项目主要保障人防指挥所正常运行及人防业务工作的正常开展，通过第三方测绘、检测成果，保障人防易地建设费应收尽收，加强人防工程验收把关，保障人防工程验收质量。</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保障人防业务项数</w:t>
            </w:r>
          </w:p>
        </w:tc>
        <w:tc>
          <w:tcPr>
            <w:tcW w:w="2891" w:type="dxa"/>
            <w:vAlign w:val="center"/>
          </w:tcPr>
          <w:p>
            <w:pPr>
              <w:pStyle w:val="18"/>
            </w:pPr>
            <w:r>
              <w:t>保障人防业务项数</w:t>
            </w:r>
          </w:p>
        </w:tc>
        <w:tc>
          <w:tcPr>
            <w:tcW w:w="1276" w:type="dxa"/>
            <w:vAlign w:val="center"/>
          </w:tcPr>
          <w:p>
            <w:pPr>
              <w:pStyle w:val="18"/>
            </w:pPr>
            <w:r>
              <w:t>5项</w:t>
            </w:r>
          </w:p>
        </w:tc>
        <w:tc>
          <w:tcPr>
            <w:tcW w:w="1843" w:type="dxa"/>
            <w:vAlign w:val="center"/>
          </w:tcPr>
          <w:p>
            <w:pPr>
              <w:pStyle w:val="18"/>
            </w:pPr>
            <w:r>
              <w:t>香人防字[2019]17号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任务保障合格率</w:t>
            </w:r>
          </w:p>
        </w:tc>
        <w:tc>
          <w:tcPr>
            <w:tcW w:w="2891" w:type="dxa"/>
            <w:vAlign w:val="center"/>
          </w:tcPr>
          <w:p>
            <w:pPr>
              <w:pStyle w:val="18"/>
            </w:pPr>
            <w:r>
              <w:t>任务保障合格率</w:t>
            </w:r>
          </w:p>
        </w:tc>
        <w:tc>
          <w:tcPr>
            <w:tcW w:w="1276" w:type="dxa"/>
            <w:vAlign w:val="center"/>
          </w:tcPr>
          <w:p>
            <w:pPr>
              <w:pStyle w:val="18"/>
            </w:pPr>
            <w:r>
              <w:t>100%</w:t>
            </w:r>
          </w:p>
        </w:tc>
        <w:tc>
          <w:tcPr>
            <w:tcW w:w="1843" w:type="dxa"/>
            <w:vAlign w:val="center"/>
          </w:tcPr>
          <w:p>
            <w:pPr>
              <w:pStyle w:val="18"/>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任务保障及时率</w:t>
            </w:r>
          </w:p>
        </w:tc>
        <w:tc>
          <w:tcPr>
            <w:tcW w:w="2891" w:type="dxa"/>
            <w:vAlign w:val="center"/>
          </w:tcPr>
          <w:p>
            <w:pPr>
              <w:pStyle w:val="18"/>
            </w:pPr>
            <w:r>
              <w:t>任务保障及时率</w:t>
            </w:r>
          </w:p>
        </w:tc>
        <w:tc>
          <w:tcPr>
            <w:tcW w:w="1276" w:type="dxa"/>
            <w:vAlign w:val="center"/>
          </w:tcPr>
          <w:p>
            <w:pPr>
              <w:pStyle w:val="18"/>
            </w:pPr>
            <w:r>
              <w:t>12月</w:t>
            </w:r>
          </w:p>
        </w:tc>
        <w:tc>
          <w:tcPr>
            <w:tcW w:w="1843" w:type="dxa"/>
            <w:vAlign w:val="center"/>
          </w:tcPr>
          <w:p>
            <w:pPr>
              <w:pStyle w:val="18"/>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单项任务成本</w:t>
            </w:r>
          </w:p>
        </w:tc>
        <w:tc>
          <w:tcPr>
            <w:tcW w:w="2891" w:type="dxa"/>
            <w:vAlign w:val="center"/>
          </w:tcPr>
          <w:p>
            <w:pPr>
              <w:pStyle w:val="18"/>
            </w:pPr>
            <w:r>
              <w:t>单项任务成本</w:t>
            </w:r>
          </w:p>
        </w:tc>
        <w:tc>
          <w:tcPr>
            <w:tcW w:w="1276" w:type="dxa"/>
            <w:vAlign w:val="center"/>
          </w:tcPr>
          <w:p>
            <w:pPr>
              <w:pStyle w:val="18"/>
            </w:pPr>
            <w:r>
              <w:t>≤3.33万元</w:t>
            </w:r>
          </w:p>
        </w:tc>
        <w:tc>
          <w:tcPr>
            <w:tcW w:w="1843" w:type="dxa"/>
            <w:vAlign w:val="center"/>
          </w:tcPr>
          <w:p>
            <w:pPr>
              <w:pStyle w:val="18"/>
            </w:pPr>
            <w:r>
              <w:t>根据历史数据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保障人防业务正常开展</w:t>
            </w:r>
          </w:p>
        </w:tc>
        <w:tc>
          <w:tcPr>
            <w:tcW w:w="2891" w:type="dxa"/>
            <w:vAlign w:val="center"/>
          </w:tcPr>
          <w:p>
            <w:pPr>
              <w:pStyle w:val="18"/>
            </w:pPr>
            <w:r>
              <w:t>保障人防业务正常开展</w:t>
            </w:r>
          </w:p>
        </w:tc>
        <w:tc>
          <w:tcPr>
            <w:tcW w:w="1276" w:type="dxa"/>
            <w:vAlign w:val="center"/>
          </w:tcPr>
          <w:p>
            <w:pPr>
              <w:pStyle w:val="18"/>
            </w:pPr>
            <w:r>
              <w:t>100%</w:t>
            </w:r>
          </w:p>
        </w:tc>
        <w:tc>
          <w:tcPr>
            <w:tcW w:w="1843" w:type="dxa"/>
            <w:vAlign w:val="center"/>
          </w:tcPr>
          <w:p>
            <w:pPr>
              <w:pStyle w:val="18"/>
            </w:pPr>
            <w:r>
              <w:t>香人防字[2019]17号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持续时间</w:t>
            </w:r>
          </w:p>
        </w:tc>
        <w:tc>
          <w:tcPr>
            <w:tcW w:w="2891" w:type="dxa"/>
            <w:vAlign w:val="center"/>
          </w:tcPr>
          <w:p>
            <w:pPr>
              <w:pStyle w:val="18"/>
            </w:pPr>
            <w:r>
              <w:t>持续时间</w:t>
            </w:r>
          </w:p>
        </w:tc>
        <w:tc>
          <w:tcPr>
            <w:tcW w:w="1276" w:type="dxa"/>
            <w:vAlign w:val="center"/>
          </w:tcPr>
          <w:p>
            <w:pPr>
              <w:pStyle w:val="18"/>
            </w:pPr>
            <w:r>
              <w:t>≥1年</w:t>
            </w:r>
          </w:p>
        </w:tc>
        <w:tc>
          <w:tcPr>
            <w:tcW w:w="1843" w:type="dxa"/>
            <w:vAlign w:val="center"/>
          </w:tcPr>
          <w:p>
            <w:pPr>
              <w:pStyle w:val="18"/>
            </w:pPr>
            <w:r>
              <w:t>香人防字[2019]17号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≥90%</w:t>
            </w:r>
          </w:p>
        </w:tc>
        <w:tc>
          <w:tcPr>
            <w:tcW w:w="1843" w:type="dxa"/>
            <w:vAlign w:val="center"/>
          </w:tcPr>
          <w:p>
            <w:pPr>
              <w:pStyle w:val="18"/>
            </w:pPr>
            <w:r>
              <w:t>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1"/>
      <w:r>
        <w:rPr>
          <w:rFonts w:ascii="方正仿宋_GBK" w:hAnsi="方正仿宋_GBK" w:eastAsia="方正仿宋_GBK" w:cs="方正仿宋_GBK"/>
          <w:color w:val="000000"/>
          <w:sz w:val="28"/>
        </w:rPr>
        <w:t>28.省重点项目申报、电子台账经费绩效目标表</w:t>
      </w:r>
      <w:bookmarkEnd w:id="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13102423P00783710054G</w:t>
            </w:r>
          </w:p>
        </w:tc>
        <w:tc>
          <w:tcPr>
            <w:tcW w:w="1587" w:type="dxa"/>
            <w:vAlign w:val="center"/>
          </w:tcPr>
          <w:p>
            <w:pPr>
              <w:pStyle w:val="17"/>
            </w:pPr>
            <w:r>
              <w:t>项目名称</w:t>
            </w:r>
          </w:p>
        </w:tc>
        <w:tc>
          <w:tcPr>
            <w:tcW w:w="4422" w:type="dxa"/>
            <w:gridSpan w:val="3"/>
            <w:vAlign w:val="center"/>
          </w:tcPr>
          <w:p>
            <w:pPr>
              <w:pStyle w:val="18"/>
            </w:pPr>
            <w:r>
              <w:t>省重点项目申报、电子台账经费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27.20</w:t>
            </w:r>
          </w:p>
        </w:tc>
        <w:tc>
          <w:tcPr>
            <w:tcW w:w="1587" w:type="dxa"/>
            <w:vAlign w:val="center"/>
          </w:tcPr>
          <w:p>
            <w:pPr>
              <w:pStyle w:val="17"/>
            </w:pPr>
            <w:r>
              <w:t>其中：财政    资金</w:t>
            </w:r>
          </w:p>
        </w:tc>
        <w:tc>
          <w:tcPr>
            <w:tcW w:w="1304" w:type="dxa"/>
            <w:vAlign w:val="center"/>
          </w:tcPr>
          <w:p>
            <w:pPr>
              <w:pStyle w:val="18"/>
            </w:pPr>
            <w:r>
              <w:t>27.20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用于拨付省重点项目申报、电子台账经费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 通过项目开展，申报省重点项目数量不小于10个，力争全年省重点项目数量不少于3个，通过电子平台完善重点项目信息，以达到加快我县产业发展，促进产业结构调整。</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申报省重点项目</w:t>
            </w:r>
          </w:p>
        </w:tc>
        <w:tc>
          <w:tcPr>
            <w:tcW w:w="2891" w:type="dxa"/>
            <w:vAlign w:val="center"/>
          </w:tcPr>
          <w:p>
            <w:pPr>
              <w:pStyle w:val="18"/>
            </w:pPr>
            <w:r>
              <w:t>申报省重点项目数量</w:t>
            </w:r>
          </w:p>
        </w:tc>
        <w:tc>
          <w:tcPr>
            <w:tcW w:w="1276" w:type="dxa"/>
            <w:vAlign w:val="center"/>
          </w:tcPr>
          <w:p>
            <w:pPr>
              <w:pStyle w:val="18"/>
            </w:pPr>
            <w:r>
              <w:t>≥10个</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争列省重点项目</w:t>
            </w:r>
          </w:p>
        </w:tc>
        <w:tc>
          <w:tcPr>
            <w:tcW w:w="2891" w:type="dxa"/>
            <w:vAlign w:val="center"/>
          </w:tcPr>
          <w:p>
            <w:pPr>
              <w:pStyle w:val="18"/>
            </w:pPr>
            <w:r>
              <w:t>争列省重点项目个数</w:t>
            </w:r>
          </w:p>
        </w:tc>
        <w:tc>
          <w:tcPr>
            <w:tcW w:w="1276" w:type="dxa"/>
            <w:vAlign w:val="center"/>
          </w:tcPr>
          <w:p>
            <w:pPr>
              <w:pStyle w:val="18"/>
            </w:pPr>
            <w:r>
              <w:t>≥3个</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项目申报率</w:t>
            </w:r>
          </w:p>
        </w:tc>
        <w:tc>
          <w:tcPr>
            <w:tcW w:w="2891" w:type="dxa"/>
            <w:vAlign w:val="center"/>
          </w:tcPr>
          <w:p>
            <w:pPr>
              <w:pStyle w:val="18"/>
            </w:pPr>
            <w:r>
              <w:t>符合条件的项目申报率</w:t>
            </w:r>
          </w:p>
        </w:tc>
        <w:tc>
          <w:tcPr>
            <w:tcW w:w="1276" w:type="dxa"/>
            <w:vAlign w:val="center"/>
          </w:tcPr>
          <w:p>
            <w:pPr>
              <w:pStyle w:val="18"/>
            </w:pPr>
            <w:r>
              <w:t>≥30%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完成时间</w:t>
            </w:r>
          </w:p>
        </w:tc>
        <w:tc>
          <w:tcPr>
            <w:tcW w:w="2891" w:type="dxa"/>
            <w:vAlign w:val="center"/>
          </w:tcPr>
          <w:p>
            <w:pPr>
              <w:pStyle w:val="18"/>
            </w:pPr>
            <w:r>
              <w:t>考察项目申报完成时间</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单月成本</w:t>
            </w:r>
          </w:p>
        </w:tc>
        <w:tc>
          <w:tcPr>
            <w:tcW w:w="2891" w:type="dxa"/>
            <w:vAlign w:val="center"/>
          </w:tcPr>
          <w:p>
            <w:pPr>
              <w:pStyle w:val="18"/>
            </w:pPr>
            <w:r>
              <w:t>考察月均项目预算控制数</w:t>
            </w:r>
          </w:p>
        </w:tc>
        <w:tc>
          <w:tcPr>
            <w:tcW w:w="1276" w:type="dxa"/>
            <w:vAlign w:val="center"/>
          </w:tcPr>
          <w:p>
            <w:pPr>
              <w:pStyle w:val="18"/>
            </w:pPr>
            <w:r>
              <w:t>≤2.1万元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加快产业发展</w:t>
            </w:r>
          </w:p>
        </w:tc>
        <w:tc>
          <w:tcPr>
            <w:tcW w:w="2891" w:type="dxa"/>
            <w:vAlign w:val="center"/>
          </w:tcPr>
          <w:p>
            <w:pPr>
              <w:pStyle w:val="18"/>
            </w:pPr>
            <w:r>
              <w:t>考察项目对县域产业发展及产业结构调整的促进作用</w:t>
            </w:r>
          </w:p>
        </w:tc>
        <w:tc>
          <w:tcPr>
            <w:tcW w:w="1276" w:type="dxa"/>
            <w:vAlign w:val="center"/>
          </w:tcPr>
          <w:p>
            <w:pPr>
              <w:pStyle w:val="18"/>
            </w:pPr>
            <w:r>
              <w:t>有效促进</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确保重点项目顺利实施</w:t>
            </w:r>
          </w:p>
        </w:tc>
        <w:tc>
          <w:tcPr>
            <w:tcW w:w="2891" w:type="dxa"/>
            <w:vAlign w:val="center"/>
          </w:tcPr>
          <w:p>
            <w:pPr>
              <w:pStyle w:val="18"/>
            </w:pPr>
            <w:r>
              <w:t>确保重点项目顺利实施</w:t>
            </w:r>
          </w:p>
        </w:tc>
        <w:tc>
          <w:tcPr>
            <w:tcW w:w="1276" w:type="dxa"/>
            <w:vAlign w:val="center"/>
          </w:tcPr>
          <w:p>
            <w:pPr>
              <w:pStyle w:val="18"/>
            </w:pPr>
            <w:r>
              <w:t>≥3年</w:t>
            </w:r>
          </w:p>
        </w:tc>
        <w:tc>
          <w:tcPr>
            <w:tcW w:w="1843" w:type="dxa"/>
            <w:vAlign w:val="center"/>
          </w:tcPr>
          <w:p>
            <w:pPr>
              <w:pStyle w:val="18"/>
            </w:pPr>
            <w:r>
              <w:t>根据项目预期达到效果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企业满意度</w:t>
            </w:r>
          </w:p>
        </w:tc>
        <w:tc>
          <w:tcPr>
            <w:tcW w:w="1276" w:type="dxa"/>
            <w:vAlign w:val="center"/>
          </w:tcPr>
          <w:p>
            <w:pPr>
              <w:pStyle w:val="18"/>
            </w:pPr>
            <w:r>
              <w:t>≥80%</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2"/>
      <w:r>
        <w:rPr>
          <w:rFonts w:ascii="方正仿宋_GBK" w:hAnsi="方正仿宋_GBK" w:eastAsia="方正仿宋_GBK" w:cs="方正仿宋_GBK"/>
          <w:color w:val="000000"/>
          <w:sz w:val="28"/>
        </w:rPr>
        <w:t>29.县粮食系统国有资产处置经费绩效目标表</w:t>
      </w:r>
      <w:bookmarkEnd w:id="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13102423P00783710069E</w:t>
            </w:r>
          </w:p>
        </w:tc>
        <w:tc>
          <w:tcPr>
            <w:tcW w:w="1587" w:type="dxa"/>
            <w:vAlign w:val="center"/>
          </w:tcPr>
          <w:p>
            <w:pPr>
              <w:pStyle w:val="17"/>
            </w:pPr>
            <w:r>
              <w:t>项目名称</w:t>
            </w:r>
          </w:p>
        </w:tc>
        <w:tc>
          <w:tcPr>
            <w:tcW w:w="4422" w:type="dxa"/>
            <w:gridSpan w:val="3"/>
            <w:vAlign w:val="center"/>
          </w:tcPr>
          <w:p>
            <w:pPr>
              <w:pStyle w:val="18"/>
            </w:pPr>
            <w:r>
              <w:t>县粮食系统国有资产处置经费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29.00</w:t>
            </w:r>
          </w:p>
        </w:tc>
        <w:tc>
          <w:tcPr>
            <w:tcW w:w="1587" w:type="dxa"/>
            <w:vAlign w:val="center"/>
          </w:tcPr>
          <w:p>
            <w:pPr>
              <w:pStyle w:val="17"/>
            </w:pPr>
            <w:r>
              <w:t>其中：财政    资金</w:t>
            </w:r>
          </w:p>
        </w:tc>
        <w:tc>
          <w:tcPr>
            <w:tcW w:w="1304" w:type="dxa"/>
            <w:vAlign w:val="center"/>
          </w:tcPr>
          <w:p>
            <w:pPr>
              <w:pStyle w:val="18"/>
            </w:pPr>
            <w:r>
              <w:t>29.00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用于拨付县粮食系统国有资产处置经费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通过项目的开展，对每个公司或原粮站的土地是否具备收储条件出具意见；对公司是否具备解散、合并重组、或搁置出具意见。对总公司和各控股公司现有工作人员安置提供法律意见。根据每个人的身份、实际工作年限和保险状况等给出可操做性的法律意见。重新制定公司章程、建立健全规章制度.</w:t>
            </w:r>
            <w:r>
              <w:tab/>
            </w:r>
            <w:r>
              <w:tab/>
            </w:r>
            <w:r>
              <w:tab/>
            </w:r>
            <w:r>
              <w:tab/>
            </w:r>
            <w:r>
              <w:t>"</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提供法律意见数量</w:t>
            </w:r>
          </w:p>
        </w:tc>
        <w:tc>
          <w:tcPr>
            <w:tcW w:w="2891" w:type="dxa"/>
            <w:vAlign w:val="center"/>
          </w:tcPr>
          <w:p>
            <w:pPr>
              <w:pStyle w:val="18"/>
            </w:pPr>
            <w:r>
              <w:t>考察项目对对全县粮食系统国有资产处置提供法律意见的数量</w:t>
            </w:r>
          </w:p>
        </w:tc>
        <w:tc>
          <w:tcPr>
            <w:tcW w:w="1276" w:type="dxa"/>
            <w:vAlign w:val="center"/>
          </w:tcPr>
          <w:p>
            <w:pPr>
              <w:pStyle w:val="18"/>
            </w:pPr>
            <w:r>
              <w:t>≥13个</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出具法律意见的通过率</w:t>
            </w:r>
          </w:p>
        </w:tc>
        <w:tc>
          <w:tcPr>
            <w:tcW w:w="2891" w:type="dxa"/>
            <w:vAlign w:val="center"/>
          </w:tcPr>
          <w:p>
            <w:pPr>
              <w:pStyle w:val="18"/>
            </w:pPr>
            <w:r>
              <w:t>考察项目出具法律意见的通过率</w:t>
            </w:r>
          </w:p>
        </w:tc>
        <w:tc>
          <w:tcPr>
            <w:tcW w:w="1276" w:type="dxa"/>
            <w:vAlign w:val="center"/>
          </w:tcPr>
          <w:p>
            <w:pPr>
              <w:pStyle w:val="18"/>
            </w:pPr>
            <w:r>
              <w:t>100%</w:t>
            </w:r>
          </w:p>
        </w:tc>
        <w:tc>
          <w:tcPr>
            <w:tcW w:w="1843" w:type="dxa"/>
            <w:vAlign w:val="center"/>
          </w:tcPr>
          <w:p>
            <w:pPr>
              <w:pStyle w:val="18"/>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完成及时性</w:t>
            </w:r>
          </w:p>
        </w:tc>
        <w:tc>
          <w:tcPr>
            <w:tcW w:w="2891" w:type="dxa"/>
            <w:vAlign w:val="center"/>
          </w:tcPr>
          <w:p>
            <w:pPr>
              <w:pStyle w:val="18"/>
            </w:pPr>
            <w:r>
              <w:t>考察项目能否在4月底完成</w:t>
            </w:r>
          </w:p>
        </w:tc>
        <w:tc>
          <w:tcPr>
            <w:tcW w:w="1276" w:type="dxa"/>
            <w:vAlign w:val="center"/>
          </w:tcPr>
          <w:p>
            <w:pPr>
              <w:pStyle w:val="18"/>
            </w:pPr>
            <w:r>
              <w:t>≤4月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国有资产处置方案单位成本</w:t>
            </w:r>
          </w:p>
        </w:tc>
        <w:tc>
          <w:tcPr>
            <w:tcW w:w="2891" w:type="dxa"/>
            <w:vAlign w:val="center"/>
          </w:tcPr>
          <w:p>
            <w:pPr>
              <w:pStyle w:val="18"/>
            </w:pPr>
            <w:r>
              <w:t>考察13个公司（粮站）国有资产处置方案单位成本控制情况</w:t>
            </w:r>
          </w:p>
        </w:tc>
        <w:tc>
          <w:tcPr>
            <w:tcW w:w="1276" w:type="dxa"/>
            <w:vAlign w:val="center"/>
          </w:tcPr>
          <w:p>
            <w:pPr>
              <w:pStyle w:val="18"/>
            </w:pPr>
            <w:r>
              <w:t>≤2万元</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人员安置方案成本</w:t>
            </w:r>
          </w:p>
        </w:tc>
        <w:tc>
          <w:tcPr>
            <w:tcW w:w="2891" w:type="dxa"/>
            <w:vAlign w:val="center"/>
          </w:tcPr>
          <w:p>
            <w:pPr>
              <w:pStyle w:val="18"/>
            </w:pPr>
            <w:r>
              <w:t>考察人员安置方案成本控制情况</w:t>
            </w:r>
          </w:p>
        </w:tc>
        <w:tc>
          <w:tcPr>
            <w:tcW w:w="1276" w:type="dxa"/>
            <w:vAlign w:val="center"/>
          </w:tcPr>
          <w:p>
            <w:pPr>
              <w:pStyle w:val="18"/>
            </w:pPr>
            <w:r>
              <w:t>≤1万元</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公司运营方案成本</w:t>
            </w:r>
          </w:p>
        </w:tc>
        <w:tc>
          <w:tcPr>
            <w:tcW w:w="2891" w:type="dxa"/>
            <w:vAlign w:val="center"/>
          </w:tcPr>
          <w:p>
            <w:pPr>
              <w:pStyle w:val="18"/>
            </w:pPr>
            <w:r>
              <w:t>考察公司运营方案成本控制情况</w:t>
            </w:r>
          </w:p>
        </w:tc>
        <w:tc>
          <w:tcPr>
            <w:tcW w:w="1276" w:type="dxa"/>
            <w:vAlign w:val="center"/>
          </w:tcPr>
          <w:p>
            <w:pPr>
              <w:pStyle w:val="18"/>
            </w:pPr>
            <w:r>
              <w:t>≤2万元</w:t>
            </w:r>
          </w:p>
        </w:tc>
        <w:tc>
          <w:tcPr>
            <w:tcW w:w="1843" w:type="dxa"/>
            <w:vAlign w:val="center"/>
          </w:tcPr>
          <w:p>
            <w:pPr>
              <w:pStyle w:val="18"/>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化解粮食系统长期以来存在的诸多问题</w:t>
            </w:r>
          </w:p>
        </w:tc>
        <w:tc>
          <w:tcPr>
            <w:tcW w:w="2891" w:type="dxa"/>
            <w:vAlign w:val="center"/>
          </w:tcPr>
          <w:p>
            <w:pPr>
              <w:pStyle w:val="18"/>
            </w:pPr>
            <w:r>
              <w:t>考察项目固定资产处置方案涉及的公司（原粮站）个数</w:t>
            </w:r>
          </w:p>
        </w:tc>
        <w:tc>
          <w:tcPr>
            <w:tcW w:w="1276" w:type="dxa"/>
            <w:vAlign w:val="center"/>
          </w:tcPr>
          <w:p>
            <w:pPr>
              <w:pStyle w:val="18"/>
            </w:pPr>
            <w:r>
              <w:t>≥13家</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国有资产保值、增值的可持续影响</w:t>
            </w:r>
          </w:p>
        </w:tc>
        <w:tc>
          <w:tcPr>
            <w:tcW w:w="2891" w:type="dxa"/>
            <w:vAlign w:val="center"/>
          </w:tcPr>
          <w:p>
            <w:pPr>
              <w:pStyle w:val="18"/>
            </w:pPr>
            <w:r>
              <w:t>考察项目确保粮食安全，国有资产保值、增值的可持续影响</w:t>
            </w:r>
          </w:p>
        </w:tc>
        <w:tc>
          <w:tcPr>
            <w:tcW w:w="1276" w:type="dxa"/>
            <w:vAlign w:val="center"/>
          </w:tcPr>
          <w:p>
            <w:pPr>
              <w:pStyle w:val="18"/>
            </w:pPr>
            <w:r>
              <w:t>持续影响</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 xml:space="preserve"> 满意度</w:t>
            </w:r>
          </w:p>
        </w:tc>
        <w:tc>
          <w:tcPr>
            <w:tcW w:w="2891" w:type="dxa"/>
            <w:vAlign w:val="center"/>
          </w:tcPr>
          <w:p>
            <w:pPr>
              <w:pStyle w:val="18"/>
            </w:pPr>
            <w:r>
              <w:t>考察粮食系统公司（服务对象满意度</w:t>
            </w:r>
          </w:p>
        </w:tc>
        <w:tc>
          <w:tcPr>
            <w:tcW w:w="1276" w:type="dxa"/>
            <w:vAlign w:val="center"/>
          </w:tcPr>
          <w:p>
            <w:pPr>
              <w:pStyle w:val="18"/>
            </w:pPr>
            <w:r>
              <w:t>≥95%</w:t>
            </w:r>
          </w:p>
        </w:tc>
        <w:tc>
          <w:tcPr>
            <w:tcW w:w="1843" w:type="dxa"/>
            <w:vAlign w:val="center"/>
          </w:tcPr>
          <w:p>
            <w:pPr>
              <w:pStyle w:val="18"/>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3"/>
      <w:r>
        <w:rPr>
          <w:rFonts w:ascii="方正仿宋_GBK" w:hAnsi="方正仿宋_GBK" w:eastAsia="方正仿宋_GBK" w:cs="方正仿宋_GBK"/>
          <w:color w:val="000000"/>
          <w:sz w:val="28"/>
        </w:rPr>
        <w:t>30.县委广场人防工程资金绩效目标表</w:t>
      </w:r>
      <w:bookmarkEnd w:id="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13102423P00783810105P</w:t>
            </w:r>
          </w:p>
        </w:tc>
        <w:tc>
          <w:tcPr>
            <w:tcW w:w="1587" w:type="dxa"/>
            <w:vAlign w:val="center"/>
          </w:tcPr>
          <w:p>
            <w:pPr>
              <w:pStyle w:val="17"/>
            </w:pPr>
            <w:r>
              <w:t>项目名称</w:t>
            </w:r>
          </w:p>
        </w:tc>
        <w:tc>
          <w:tcPr>
            <w:tcW w:w="4422" w:type="dxa"/>
            <w:gridSpan w:val="3"/>
            <w:vAlign w:val="center"/>
          </w:tcPr>
          <w:p>
            <w:pPr>
              <w:pStyle w:val="18"/>
            </w:pPr>
            <w:r>
              <w:t>县委广场人防工程资金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1000.00</w:t>
            </w:r>
          </w:p>
        </w:tc>
        <w:tc>
          <w:tcPr>
            <w:tcW w:w="1587" w:type="dxa"/>
            <w:vAlign w:val="center"/>
          </w:tcPr>
          <w:p>
            <w:pPr>
              <w:pStyle w:val="17"/>
            </w:pPr>
            <w:r>
              <w:t>其中：财政    资金</w:t>
            </w:r>
          </w:p>
        </w:tc>
        <w:tc>
          <w:tcPr>
            <w:tcW w:w="1304" w:type="dxa"/>
            <w:vAlign w:val="center"/>
          </w:tcPr>
          <w:p>
            <w:pPr>
              <w:pStyle w:val="18"/>
            </w:pPr>
            <w:r>
              <w:t>1000.00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用于拨付县委广场人防工程资金。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    符合工程施工质量验收相关要求，按时投入使用。通过项目开展实现保障了人民群众的平时休闲场所，停车难问题，战时保障了人民群众的生命安全。</w:t>
            </w:r>
            <w:r>
              <w:tab/>
            </w:r>
            <w:r>
              <w:tab/>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工程建设面积</w:t>
            </w:r>
          </w:p>
        </w:tc>
        <w:tc>
          <w:tcPr>
            <w:tcW w:w="2891" w:type="dxa"/>
            <w:vAlign w:val="center"/>
          </w:tcPr>
          <w:p>
            <w:pPr>
              <w:pStyle w:val="18"/>
            </w:pPr>
            <w:r>
              <w:t>工程建设面积</w:t>
            </w:r>
          </w:p>
        </w:tc>
        <w:tc>
          <w:tcPr>
            <w:tcW w:w="1276" w:type="dxa"/>
            <w:vAlign w:val="center"/>
          </w:tcPr>
          <w:p>
            <w:pPr>
              <w:pStyle w:val="18"/>
            </w:pPr>
            <w:r>
              <w:t>34544.24平方米</w:t>
            </w:r>
          </w:p>
        </w:tc>
        <w:tc>
          <w:tcPr>
            <w:tcW w:w="1843" w:type="dxa"/>
            <w:vAlign w:val="center"/>
          </w:tcPr>
          <w:p>
            <w:pPr>
              <w:pStyle w:val="18"/>
            </w:pPr>
            <w:r>
              <w:t>香政常务会会议纪要[2018]5号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合格率</w:t>
            </w:r>
          </w:p>
        </w:tc>
        <w:tc>
          <w:tcPr>
            <w:tcW w:w="2891" w:type="dxa"/>
            <w:vAlign w:val="center"/>
          </w:tcPr>
          <w:p>
            <w:pPr>
              <w:pStyle w:val="18"/>
            </w:pPr>
            <w:r>
              <w:t>项目验收合格率</w:t>
            </w:r>
          </w:p>
        </w:tc>
        <w:tc>
          <w:tcPr>
            <w:tcW w:w="1276" w:type="dxa"/>
            <w:vAlign w:val="center"/>
          </w:tcPr>
          <w:p>
            <w:pPr>
              <w:pStyle w:val="18"/>
            </w:pPr>
            <w:r>
              <w:t>100%</w:t>
            </w:r>
          </w:p>
        </w:tc>
        <w:tc>
          <w:tcPr>
            <w:tcW w:w="1843" w:type="dxa"/>
            <w:vAlign w:val="center"/>
          </w:tcPr>
          <w:p>
            <w:pPr>
              <w:pStyle w:val="18"/>
            </w:pPr>
            <w: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时间</w:t>
            </w:r>
          </w:p>
        </w:tc>
        <w:tc>
          <w:tcPr>
            <w:tcW w:w="2891" w:type="dxa"/>
            <w:vAlign w:val="center"/>
          </w:tcPr>
          <w:p>
            <w:pPr>
              <w:pStyle w:val="18"/>
            </w:pPr>
            <w:r>
              <w:t>拨付时间</w:t>
            </w:r>
          </w:p>
        </w:tc>
        <w:tc>
          <w:tcPr>
            <w:tcW w:w="1276" w:type="dxa"/>
            <w:vAlign w:val="center"/>
          </w:tcPr>
          <w:p>
            <w:pPr>
              <w:pStyle w:val="18"/>
            </w:pPr>
            <w:r>
              <w:t>≤12月</w:t>
            </w:r>
          </w:p>
        </w:tc>
        <w:tc>
          <w:tcPr>
            <w:tcW w:w="1843" w:type="dxa"/>
            <w:vAlign w:val="center"/>
          </w:tcPr>
          <w:p>
            <w:pPr>
              <w:pStyle w:val="18"/>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项目的预算资金</w:t>
            </w:r>
          </w:p>
        </w:tc>
        <w:tc>
          <w:tcPr>
            <w:tcW w:w="2891" w:type="dxa"/>
            <w:vAlign w:val="center"/>
          </w:tcPr>
          <w:p>
            <w:pPr>
              <w:pStyle w:val="18"/>
            </w:pPr>
            <w:r>
              <w:t>项目的预算资金</w:t>
            </w:r>
          </w:p>
        </w:tc>
        <w:tc>
          <w:tcPr>
            <w:tcW w:w="1276" w:type="dxa"/>
            <w:vAlign w:val="center"/>
          </w:tcPr>
          <w:p>
            <w:pPr>
              <w:pStyle w:val="18"/>
            </w:pPr>
            <w:r>
              <w:t>≥995.74万元</w:t>
            </w:r>
          </w:p>
        </w:tc>
        <w:tc>
          <w:tcPr>
            <w:tcW w:w="1843" w:type="dxa"/>
            <w:vAlign w:val="center"/>
          </w:tcPr>
          <w:p>
            <w:pPr>
              <w:pStyle w:val="18"/>
            </w:pPr>
            <w:r>
              <w:t>根据预算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综合利用率</w:t>
            </w:r>
          </w:p>
        </w:tc>
        <w:tc>
          <w:tcPr>
            <w:tcW w:w="2891" w:type="dxa"/>
            <w:vAlign w:val="center"/>
          </w:tcPr>
          <w:p>
            <w:pPr>
              <w:pStyle w:val="18"/>
            </w:pPr>
            <w:r>
              <w:t>平时休闲场所、停车；战时用于人民防空指挥、人员掩蔽和物资贮备；公共服务能力得到提升</w:t>
            </w:r>
          </w:p>
        </w:tc>
        <w:tc>
          <w:tcPr>
            <w:tcW w:w="1276" w:type="dxa"/>
            <w:vAlign w:val="center"/>
          </w:tcPr>
          <w:p>
            <w:pPr>
              <w:pStyle w:val="18"/>
            </w:pPr>
            <w:r>
              <w:t>100%</w:t>
            </w:r>
          </w:p>
        </w:tc>
        <w:tc>
          <w:tcPr>
            <w:tcW w:w="1843" w:type="dxa"/>
            <w:vAlign w:val="center"/>
          </w:tcPr>
          <w:p>
            <w:pPr>
              <w:pStyle w:val="18"/>
            </w:pPr>
            <w:r>
              <w:t>香政常务会会议纪要[2018]5号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持续年限</w:t>
            </w:r>
          </w:p>
        </w:tc>
        <w:tc>
          <w:tcPr>
            <w:tcW w:w="2891" w:type="dxa"/>
            <w:vAlign w:val="center"/>
          </w:tcPr>
          <w:p>
            <w:pPr>
              <w:pStyle w:val="18"/>
            </w:pPr>
            <w:r>
              <w:t>人防工程持续年限</w:t>
            </w:r>
          </w:p>
        </w:tc>
        <w:tc>
          <w:tcPr>
            <w:tcW w:w="1276" w:type="dxa"/>
            <w:vAlign w:val="center"/>
          </w:tcPr>
          <w:p>
            <w:pPr>
              <w:pStyle w:val="18"/>
            </w:pPr>
            <w:r>
              <w:t>≥10年</w:t>
            </w:r>
          </w:p>
        </w:tc>
        <w:tc>
          <w:tcPr>
            <w:tcW w:w="1843" w:type="dxa"/>
            <w:vAlign w:val="center"/>
          </w:tcPr>
          <w:p>
            <w:pPr>
              <w:pStyle w:val="18"/>
            </w:pPr>
            <w:r>
              <w:t>香政常务会会议纪要[2018]5号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群众满意度</w:t>
            </w:r>
          </w:p>
        </w:tc>
        <w:tc>
          <w:tcPr>
            <w:tcW w:w="1276" w:type="dxa"/>
            <w:vAlign w:val="center"/>
          </w:tcPr>
          <w:p>
            <w:pPr>
              <w:pStyle w:val="18"/>
            </w:pPr>
            <w:r>
              <w:t>≥90%</w:t>
            </w:r>
          </w:p>
        </w:tc>
        <w:tc>
          <w:tcPr>
            <w:tcW w:w="1843" w:type="dxa"/>
            <w:vAlign w:val="center"/>
          </w:tcPr>
          <w:p>
            <w:pPr>
              <w:pStyle w:val="18"/>
            </w:pPr>
            <w:r>
              <w:t>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4"/>
      <w:r>
        <w:rPr>
          <w:rFonts w:ascii="方正仿宋_GBK" w:hAnsi="方正仿宋_GBK" w:eastAsia="方正仿宋_GBK" w:cs="方正仿宋_GBK"/>
          <w:color w:val="000000"/>
          <w:sz w:val="28"/>
        </w:rPr>
        <w:t>31.限上商贸业和规上服务业企业奖励资金绩效目标表</w:t>
      </w:r>
      <w:bookmarkEnd w:id="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13102423P00783710071D</w:t>
            </w:r>
          </w:p>
        </w:tc>
        <w:tc>
          <w:tcPr>
            <w:tcW w:w="1587" w:type="dxa"/>
            <w:vAlign w:val="center"/>
          </w:tcPr>
          <w:p>
            <w:pPr>
              <w:pStyle w:val="17"/>
            </w:pPr>
            <w:r>
              <w:t>项目名称</w:t>
            </w:r>
          </w:p>
        </w:tc>
        <w:tc>
          <w:tcPr>
            <w:tcW w:w="4422" w:type="dxa"/>
            <w:gridSpan w:val="3"/>
            <w:vAlign w:val="center"/>
          </w:tcPr>
          <w:p>
            <w:pPr>
              <w:pStyle w:val="18"/>
            </w:pPr>
            <w:r>
              <w:t>限上商贸业和规上服务业企业奖励资金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120.00</w:t>
            </w:r>
          </w:p>
        </w:tc>
        <w:tc>
          <w:tcPr>
            <w:tcW w:w="1587" w:type="dxa"/>
            <w:vAlign w:val="center"/>
          </w:tcPr>
          <w:p>
            <w:pPr>
              <w:pStyle w:val="17"/>
            </w:pPr>
            <w:r>
              <w:t>其中：财政    资金</w:t>
            </w:r>
          </w:p>
        </w:tc>
        <w:tc>
          <w:tcPr>
            <w:tcW w:w="1304" w:type="dxa"/>
            <w:vAlign w:val="center"/>
          </w:tcPr>
          <w:p>
            <w:pPr>
              <w:pStyle w:val="18"/>
            </w:pPr>
            <w:r>
              <w:t>120.00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用于拨付限上商贸业和规上服务业企业奖励资金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在库企业</w:t>
            </w:r>
          </w:p>
        </w:tc>
        <w:tc>
          <w:tcPr>
            <w:tcW w:w="2891" w:type="dxa"/>
            <w:vAlign w:val="center"/>
          </w:tcPr>
          <w:p>
            <w:pPr>
              <w:pStyle w:val="18"/>
            </w:pPr>
            <w:r>
              <w:t>考察奖励在库企业数量</w:t>
            </w:r>
          </w:p>
        </w:tc>
        <w:tc>
          <w:tcPr>
            <w:tcW w:w="1276" w:type="dxa"/>
            <w:vAlign w:val="center"/>
          </w:tcPr>
          <w:p>
            <w:pPr>
              <w:pStyle w:val="18"/>
            </w:pPr>
            <w:r>
              <w:t>≥57家</w:t>
            </w:r>
          </w:p>
        </w:tc>
        <w:tc>
          <w:tcPr>
            <w:tcW w:w="1843" w:type="dxa"/>
            <w:vAlign w:val="center"/>
          </w:tcPr>
          <w:p>
            <w:pPr>
              <w:pStyle w:val="18"/>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新增成长型企业</w:t>
            </w:r>
          </w:p>
        </w:tc>
        <w:tc>
          <w:tcPr>
            <w:tcW w:w="2891" w:type="dxa"/>
            <w:vAlign w:val="center"/>
          </w:tcPr>
          <w:p>
            <w:pPr>
              <w:pStyle w:val="18"/>
            </w:pPr>
            <w:r>
              <w:t>考察奖励新增成长型企业数量</w:t>
            </w:r>
          </w:p>
        </w:tc>
        <w:tc>
          <w:tcPr>
            <w:tcW w:w="1276" w:type="dxa"/>
            <w:vAlign w:val="center"/>
          </w:tcPr>
          <w:p>
            <w:pPr>
              <w:pStyle w:val="18"/>
            </w:pPr>
            <w:r>
              <w:t>≥15家</w:t>
            </w:r>
          </w:p>
        </w:tc>
        <w:tc>
          <w:tcPr>
            <w:tcW w:w="1843" w:type="dxa"/>
            <w:vAlign w:val="center"/>
          </w:tcPr>
          <w:p>
            <w:pPr>
              <w:pStyle w:val="18"/>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新建新增企业</w:t>
            </w:r>
          </w:p>
        </w:tc>
        <w:tc>
          <w:tcPr>
            <w:tcW w:w="2891" w:type="dxa"/>
            <w:vAlign w:val="center"/>
          </w:tcPr>
          <w:p>
            <w:pPr>
              <w:pStyle w:val="18"/>
            </w:pPr>
            <w:r>
              <w:t>考察奖励新建新增企业数量</w:t>
            </w:r>
          </w:p>
        </w:tc>
        <w:tc>
          <w:tcPr>
            <w:tcW w:w="1276" w:type="dxa"/>
            <w:vAlign w:val="center"/>
          </w:tcPr>
          <w:p>
            <w:pPr>
              <w:pStyle w:val="18"/>
            </w:pPr>
            <w:r>
              <w:t>≥1家</w:t>
            </w:r>
          </w:p>
        </w:tc>
        <w:tc>
          <w:tcPr>
            <w:tcW w:w="1843" w:type="dxa"/>
            <w:vAlign w:val="center"/>
          </w:tcPr>
          <w:p>
            <w:pPr>
              <w:pStyle w:val="18"/>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奖金到位率</w:t>
            </w:r>
          </w:p>
        </w:tc>
        <w:tc>
          <w:tcPr>
            <w:tcW w:w="2891" w:type="dxa"/>
            <w:vAlign w:val="center"/>
          </w:tcPr>
          <w:p>
            <w:pPr>
              <w:pStyle w:val="18"/>
            </w:pPr>
            <w:r>
              <w:t>奖金到位率</w:t>
            </w:r>
          </w:p>
        </w:tc>
        <w:tc>
          <w:tcPr>
            <w:tcW w:w="1276" w:type="dxa"/>
            <w:vAlign w:val="center"/>
          </w:tcPr>
          <w:p>
            <w:pPr>
              <w:pStyle w:val="18"/>
            </w:pPr>
            <w:r>
              <w:t>100%</w:t>
            </w:r>
          </w:p>
        </w:tc>
        <w:tc>
          <w:tcPr>
            <w:tcW w:w="1843" w:type="dxa"/>
            <w:vAlign w:val="center"/>
          </w:tcPr>
          <w:p>
            <w:pPr>
              <w:pStyle w:val="1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支付奖励资金时间</w:t>
            </w:r>
          </w:p>
        </w:tc>
        <w:tc>
          <w:tcPr>
            <w:tcW w:w="2891" w:type="dxa"/>
            <w:vAlign w:val="center"/>
          </w:tcPr>
          <w:p>
            <w:pPr>
              <w:pStyle w:val="18"/>
            </w:pPr>
            <w:r>
              <w:t>支付奖励资金时间</w:t>
            </w:r>
          </w:p>
        </w:tc>
        <w:tc>
          <w:tcPr>
            <w:tcW w:w="1276" w:type="dxa"/>
            <w:vAlign w:val="center"/>
          </w:tcPr>
          <w:p>
            <w:pPr>
              <w:pStyle w:val="18"/>
            </w:pPr>
            <w:r>
              <w:t>≤12月</w:t>
            </w:r>
          </w:p>
        </w:tc>
        <w:tc>
          <w:tcPr>
            <w:tcW w:w="1843" w:type="dxa"/>
            <w:vAlign w:val="center"/>
          </w:tcPr>
          <w:p>
            <w:pPr>
              <w:pStyle w:val="1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每家奖励金额</w:t>
            </w:r>
          </w:p>
        </w:tc>
        <w:tc>
          <w:tcPr>
            <w:tcW w:w="2891" w:type="dxa"/>
            <w:vAlign w:val="center"/>
          </w:tcPr>
          <w:p>
            <w:pPr>
              <w:pStyle w:val="18"/>
            </w:pPr>
            <w:r>
              <w:t>考察对每家在库企业进行奖励成本控制情况</w:t>
            </w:r>
          </w:p>
        </w:tc>
        <w:tc>
          <w:tcPr>
            <w:tcW w:w="1276" w:type="dxa"/>
            <w:vAlign w:val="center"/>
          </w:tcPr>
          <w:p>
            <w:pPr>
              <w:pStyle w:val="18"/>
            </w:pPr>
            <w:r>
              <w:t>1万元</w:t>
            </w:r>
          </w:p>
        </w:tc>
        <w:tc>
          <w:tcPr>
            <w:tcW w:w="1843" w:type="dxa"/>
            <w:vAlign w:val="center"/>
          </w:tcPr>
          <w:p>
            <w:pPr>
              <w:pStyle w:val="1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每家奖励金额</w:t>
            </w:r>
          </w:p>
        </w:tc>
        <w:tc>
          <w:tcPr>
            <w:tcW w:w="2891" w:type="dxa"/>
            <w:vAlign w:val="center"/>
          </w:tcPr>
          <w:p>
            <w:pPr>
              <w:pStyle w:val="18"/>
            </w:pPr>
            <w:r>
              <w:t>考察对考察新建新增企业进行奖励成本控制情况</w:t>
            </w:r>
          </w:p>
        </w:tc>
        <w:tc>
          <w:tcPr>
            <w:tcW w:w="1276" w:type="dxa"/>
            <w:vAlign w:val="center"/>
          </w:tcPr>
          <w:p>
            <w:pPr>
              <w:pStyle w:val="18"/>
            </w:pPr>
            <w:r>
              <w:t>3万元</w:t>
            </w:r>
          </w:p>
        </w:tc>
        <w:tc>
          <w:tcPr>
            <w:tcW w:w="1843" w:type="dxa"/>
            <w:vAlign w:val="center"/>
          </w:tcPr>
          <w:p>
            <w:pPr>
              <w:pStyle w:val="1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每家奖励金额</w:t>
            </w:r>
          </w:p>
        </w:tc>
        <w:tc>
          <w:tcPr>
            <w:tcW w:w="2891" w:type="dxa"/>
            <w:vAlign w:val="center"/>
          </w:tcPr>
          <w:p>
            <w:pPr>
              <w:pStyle w:val="18"/>
            </w:pPr>
            <w:r>
              <w:t>考察对每家新增成长型企业进行奖励成本控制情况</w:t>
            </w:r>
          </w:p>
        </w:tc>
        <w:tc>
          <w:tcPr>
            <w:tcW w:w="1276" w:type="dxa"/>
            <w:vAlign w:val="center"/>
          </w:tcPr>
          <w:p>
            <w:pPr>
              <w:pStyle w:val="18"/>
            </w:pPr>
            <w:r>
              <w:t>2万元</w:t>
            </w:r>
          </w:p>
        </w:tc>
        <w:tc>
          <w:tcPr>
            <w:tcW w:w="1843" w:type="dxa"/>
            <w:vAlign w:val="center"/>
          </w:tcPr>
          <w:p>
            <w:pPr>
              <w:pStyle w:val="1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每家奖励金额</w:t>
            </w:r>
          </w:p>
        </w:tc>
        <w:tc>
          <w:tcPr>
            <w:tcW w:w="2891" w:type="dxa"/>
            <w:vAlign w:val="center"/>
          </w:tcPr>
          <w:p>
            <w:pPr>
              <w:pStyle w:val="18"/>
            </w:pPr>
            <w:r>
              <w:t>考察对主营业收入5000万以下，增速超20%的企业奖励成本控制情况。</w:t>
            </w:r>
          </w:p>
        </w:tc>
        <w:tc>
          <w:tcPr>
            <w:tcW w:w="1276" w:type="dxa"/>
            <w:vAlign w:val="center"/>
          </w:tcPr>
          <w:p>
            <w:pPr>
              <w:pStyle w:val="18"/>
            </w:pPr>
            <w:r>
              <w:t>1万元</w:t>
            </w:r>
          </w:p>
        </w:tc>
        <w:tc>
          <w:tcPr>
            <w:tcW w:w="1843" w:type="dxa"/>
            <w:vAlign w:val="center"/>
          </w:tcPr>
          <w:p>
            <w:pPr>
              <w:pStyle w:val="1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每家奖励金额</w:t>
            </w:r>
          </w:p>
        </w:tc>
        <w:tc>
          <w:tcPr>
            <w:tcW w:w="2891" w:type="dxa"/>
            <w:vAlign w:val="center"/>
          </w:tcPr>
          <w:p>
            <w:pPr>
              <w:pStyle w:val="18"/>
            </w:pPr>
            <w:r>
              <w:t>考察对主营业收入1亿元以下5000万以下，增幅超20%的企业奖励成本控制情况。</w:t>
            </w:r>
          </w:p>
        </w:tc>
        <w:tc>
          <w:tcPr>
            <w:tcW w:w="1276" w:type="dxa"/>
            <w:vAlign w:val="center"/>
          </w:tcPr>
          <w:p>
            <w:pPr>
              <w:pStyle w:val="18"/>
            </w:pPr>
            <w:r>
              <w:t>2万元</w:t>
            </w:r>
          </w:p>
        </w:tc>
        <w:tc>
          <w:tcPr>
            <w:tcW w:w="1843" w:type="dxa"/>
            <w:vAlign w:val="center"/>
          </w:tcPr>
          <w:p>
            <w:pPr>
              <w:pStyle w:val="1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每家奖励金额</w:t>
            </w:r>
          </w:p>
        </w:tc>
        <w:tc>
          <w:tcPr>
            <w:tcW w:w="2891" w:type="dxa"/>
            <w:vAlign w:val="center"/>
          </w:tcPr>
          <w:p>
            <w:pPr>
              <w:pStyle w:val="18"/>
            </w:pPr>
            <w:r>
              <w:t>考察对1亿元以上增幅超20%的企业奖励成本控制情况。</w:t>
            </w:r>
          </w:p>
        </w:tc>
        <w:tc>
          <w:tcPr>
            <w:tcW w:w="1276" w:type="dxa"/>
            <w:vAlign w:val="center"/>
          </w:tcPr>
          <w:p>
            <w:pPr>
              <w:pStyle w:val="18"/>
            </w:pPr>
            <w:r>
              <w:t>5万元</w:t>
            </w:r>
          </w:p>
        </w:tc>
        <w:tc>
          <w:tcPr>
            <w:tcW w:w="1843" w:type="dxa"/>
            <w:vAlign w:val="center"/>
          </w:tcPr>
          <w:p>
            <w:pPr>
              <w:pStyle w:val="18"/>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促进香河经济高效发展</w:t>
            </w:r>
          </w:p>
        </w:tc>
        <w:tc>
          <w:tcPr>
            <w:tcW w:w="2891" w:type="dxa"/>
            <w:vAlign w:val="center"/>
          </w:tcPr>
          <w:p>
            <w:pPr>
              <w:pStyle w:val="18"/>
            </w:pPr>
            <w:r>
              <w:t>考察年度内接受奖励的企业家数</w:t>
            </w:r>
          </w:p>
        </w:tc>
        <w:tc>
          <w:tcPr>
            <w:tcW w:w="1276" w:type="dxa"/>
            <w:vAlign w:val="center"/>
          </w:tcPr>
          <w:p>
            <w:pPr>
              <w:pStyle w:val="18"/>
            </w:pPr>
            <w:r>
              <w:t>≥73家</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促进全县经济高质量发展</w:t>
            </w:r>
          </w:p>
        </w:tc>
        <w:tc>
          <w:tcPr>
            <w:tcW w:w="2891" w:type="dxa"/>
            <w:vAlign w:val="center"/>
          </w:tcPr>
          <w:p>
            <w:pPr>
              <w:pStyle w:val="18"/>
            </w:pPr>
            <w:r>
              <w:t>考察项目持续促进全县经济高质量发展</w:t>
            </w:r>
          </w:p>
        </w:tc>
        <w:tc>
          <w:tcPr>
            <w:tcW w:w="1276" w:type="dxa"/>
            <w:vAlign w:val="center"/>
          </w:tcPr>
          <w:p>
            <w:pPr>
              <w:pStyle w:val="18"/>
            </w:pPr>
            <w:r>
              <w:t>≥1年</w:t>
            </w: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受奖企业满意度</w:t>
            </w:r>
          </w:p>
        </w:tc>
        <w:tc>
          <w:tcPr>
            <w:tcW w:w="2891" w:type="dxa"/>
            <w:vAlign w:val="center"/>
          </w:tcPr>
          <w:p>
            <w:pPr>
              <w:pStyle w:val="18"/>
            </w:pPr>
            <w:r>
              <w:t>考察限上商贸业、规上服务业企业满意度</w:t>
            </w:r>
          </w:p>
        </w:tc>
        <w:tc>
          <w:tcPr>
            <w:tcW w:w="1276" w:type="dxa"/>
            <w:vAlign w:val="center"/>
          </w:tcPr>
          <w:p>
            <w:pPr>
              <w:pStyle w:val="18"/>
            </w:pPr>
            <w:r>
              <w:t>≥90%</w:t>
            </w:r>
          </w:p>
        </w:tc>
        <w:tc>
          <w:tcPr>
            <w:tcW w:w="1843" w:type="dxa"/>
            <w:vAlign w:val="center"/>
          </w:tcPr>
          <w:p>
            <w:pPr>
              <w:pStyle w:val="18"/>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5"/>
      <w:r>
        <w:rPr>
          <w:rFonts w:ascii="方正仿宋_GBK" w:hAnsi="方正仿宋_GBK" w:eastAsia="方正仿宋_GBK" w:cs="方正仿宋_GBK"/>
          <w:color w:val="000000"/>
          <w:sz w:val="28"/>
        </w:rPr>
        <w:t>32.香河县粮油质量检测站经费绩效目标表</w:t>
      </w:r>
      <w:bookmarkEnd w:id="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13102423P007837100677</w:t>
            </w:r>
          </w:p>
        </w:tc>
        <w:tc>
          <w:tcPr>
            <w:tcW w:w="1587" w:type="dxa"/>
            <w:vAlign w:val="center"/>
          </w:tcPr>
          <w:p>
            <w:pPr>
              <w:pStyle w:val="17"/>
            </w:pPr>
            <w:r>
              <w:t>项目名称</w:t>
            </w:r>
          </w:p>
        </w:tc>
        <w:tc>
          <w:tcPr>
            <w:tcW w:w="4422" w:type="dxa"/>
            <w:gridSpan w:val="3"/>
            <w:vAlign w:val="center"/>
          </w:tcPr>
          <w:p>
            <w:pPr>
              <w:pStyle w:val="18"/>
            </w:pPr>
            <w:r>
              <w:t>香河县粮油质量检测站经费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2.00</w:t>
            </w:r>
          </w:p>
        </w:tc>
        <w:tc>
          <w:tcPr>
            <w:tcW w:w="1587" w:type="dxa"/>
            <w:vAlign w:val="center"/>
          </w:tcPr>
          <w:p>
            <w:pPr>
              <w:pStyle w:val="17"/>
            </w:pPr>
            <w:r>
              <w:t>其中：财政    资金</w:t>
            </w:r>
          </w:p>
        </w:tc>
        <w:tc>
          <w:tcPr>
            <w:tcW w:w="1304" w:type="dxa"/>
            <w:vAlign w:val="center"/>
          </w:tcPr>
          <w:p>
            <w:pPr>
              <w:pStyle w:val="18"/>
            </w:pPr>
            <w:r>
              <w:t>2.00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用于拨付香河县粮油质量检测站经费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1.通过项目开展，完成省、市、县粮食检测计划≥20个（小麦10个，玉米10个），达到检测参数≥40个，检测报告及时上报，确保不发生重大质量安全事故。</w:t>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检测数量</w:t>
            </w:r>
          </w:p>
        </w:tc>
        <w:tc>
          <w:tcPr>
            <w:tcW w:w="2891" w:type="dxa"/>
            <w:vAlign w:val="center"/>
          </w:tcPr>
          <w:p>
            <w:pPr>
              <w:pStyle w:val="18"/>
            </w:pPr>
            <w:r>
              <w:t>考察完成省、市、县粮食检测计划的数量</w:t>
            </w:r>
          </w:p>
        </w:tc>
        <w:tc>
          <w:tcPr>
            <w:tcW w:w="1276" w:type="dxa"/>
            <w:vAlign w:val="center"/>
          </w:tcPr>
          <w:p>
            <w:pPr>
              <w:pStyle w:val="18"/>
            </w:pPr>
            <w:r>
              <w:t>≥20个</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检测项目参数</w:t>
            </w:r>
          </w:p>
        </w:tc>
        <w:tc>
          <w:tcPr>
            <w:tcW w:w="2891" w:type="dxa"/>
            <w:vAlign w:val="center"/>
          </w:tcPr>
          <w:p>
            <w:pPr>
              <w:pStyle w:val="18"/>
            </w:pPr>
            <w:r>
              <w:t>考察检测项目参数是否达到文件要求</w:t>
            </w:r>
          </w:p>
        </w:tc>
        <w:tc>
          <w:tcPr>
            <w:tcW w:w="1276" w:type="dxa"/>
            <w:vAlign w:val="center"/>
          </w:tcPr>
          <w:p>
            <w:pPr>
              <w:pStyle w:val="18"/>
            </w:pPr>
            <w:r>
              <w:t>≥40个</w:t>
            </w:r>
          </w:p>
        </w:tc>
        <w:tc>
          <w:tcPr>
            <w:tcW w:w="1843" w:type="dxa"/>
            <w:vAlign w:val="center"/>
          </w:tcPr>
          <w:p>
            <w:pPr>
              <w:pStyle w:val="18"/>
            </w:pPr>
            <w:r>
              <w:t>廊坊市发展和改革委员会关于做好2021年新收获粮质量安全监测工作的通知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检测报告上报及时率</w:t>
            </w:r>
          </w:p>
        </w:tc>
        <w:tc>
          <w:tcPr>
            <w:tcW w:w="2891" w:type="dxa"/>
            <w:vAlign w:val="center"/>
          </w:tcPr>
          <w:p>
            <w:pPr>
              <w:pStyle w:val="18"/>
            </w:pPr>
            <w:r>
              <w:t>考察扦样和检测报告上报及时率</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月均成本</w:t>
            </w:r>
          </w:p>
        </w:tc>
        <w:tc>
          <w:tcPr>
            <w:tcW w:w="2891" w:type="dxa"/>
            <w:vAlign w:val="center"/>
          </w:tcPr>
          <w:p>
            <w:pPr>
              <w:pStyle w:val="18"/>
            </w:pPr>
            <w:r>
              <w:t>考察月均成本是否在预算范围内</w:t>
            </w:r>
          </w:p>
        </w:tc>
        <w:tc>
          <w:tcPr>
            <w:tcW w:w="1276" w:type="dxa"/>
            <w:vAlign w:val="center"/>
          </w:tcPr>
          <w:p>
            <w:pPr>
              <w:pStyle w:val="18"/>
            </w:pPr>
            <w:r>
              <w:t>≤0.17万元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不发生重大粮食安全事故</w:t>
            </w:r>
          </w:p>
        </w:tc>
        <w:tc>
          <w:tcPr>
            <w:tcW w:w="2891" w:type="dxa"/>
            <w:vAlign w:val="center"/>
          </w:tcPr>
          <w:p>
            <w:pPr>
              <w:pStyle w:val="18"/>
            </w:pPr>
            <w:r>
              <w:t>考察项目实施后县域内是否发生重大安全事故</w:t>
            </w:r>
          </w:p>
        </w:tc>
        <w:tc>
          <w:tcPr>
            <w:tcW w:w="1276" w:type="dxa"/>
            <w:vAlign w:val="center"/>
          </w:tcPr>
          <w:p>
            <w:pPr>
              <w:pStyle w:val="18"/>
            </w:pPr>
            <w:r>
              <w:t>&lt;1起</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持续完善粮油质量检测工作</w:t>
            </w:r>
          </w:p>
        </w:tc>
        <w:tc>
          <w:tcPr>
            <w:tcW w:w="2891" w:type="dxa"/>
            <w:vAlign w:val="center"/>
          </w:tcPr>
          <w:p>
            <w:pPr>
              <w:pStyle w:val="18"/>
            </w:pPr>
            <w:r>
              <w:t>考察项目是否能够持续完善香河县粮油质量检测工作</w:t>
            </w:r>
          </w:p>
        </w:tc>
        <w:tc>
          <w:tcPr>
            <w:tcW w:w="1276" w:type="dxa"/>
            <w:vAlign w:val="center"/>
          </w:tcPr>
          <w:p>
            <w:pPr>
              <w:pStyle w:val="18"/>
            </w:pPr>
            <w:r>
              <w:t>持续完善</w:t>
            </w:r>
          </w:p>
        </w:tc>
        <w:tc>
          <w:tcPr>
            <w:tcW w:w="1843" w:type="dxa"/>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农户满意度</w:t>
            </w:r>
          </w:p>
        </w:tc>
        <w:tc>
          <w:tcPr>
            <w:tcW w:w="2891" w:type="dxa"/>
            <w:vAlign w:val="center"/>
          </w:tcPr>
          <w:p>
            <w:pPr>
              <w:pStyle w:val="18"/>
            </w:pPr>
            <w:r>
              <w:t>考察农户对扦样工作的满意度</w:t>
            </w:r>
          </w:p>
        </w:tc>
        <w:tc>
          <w:tcPr>
            <w:tcW w:w="1276" w:type="dxa"/>
            <w:vAlign w:val="center"/>
          </w:tcPr>
          <w:p>
            <w:pPr>
              <w:pStyle w:val="18"/>
            </w:pPr>
            <w:r>
              <w:t>≥95%</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6"/>
      <w:r>
        <w:rPr>
          <w:rFonts w:ascii="方正仿宋_GBK" w:hAnsi="方正仿宋_GBK" w:eastAsia="方正仿宋_GBK" w:cs="方正仿宋_GBK"/>
          <w:color w:val="000000"/>
          <w:sz w:val="28"/>
        </w:rPr>
        <w:t>33.香河县人民防空办公室人民防空方案编制资金绩效目标表</w:t>
      </w:r>
      <w:bookmarkEnd w:id="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13102423P00783810106B</w:t>
            </w:r>
          </w:p>
        </w:tc>
        <w:tc>
          <w:tcPr>
            <w:tcW w:w="1587" w:type="dxa"/>
            <w:vAlign w:val="center"/>
          </w:tcPr>
          <w:p>
            <w:pPr>
              <w:pStyle w:val="17"/>
            </w:pPr>
            <w:r>
              <w:t>项目名称</w:t>
            </w:r>
          </w:p>
        </w:tc>
        <w:tc>
          <w:tcPr>
            <w:tcW w:w="4422" w:type="dxa"/>
            <w:gridSpan w:val="3"/>
            <w:vAlign w:val="center"/>
          </w:tcPr>
          <w:p>
            <w:pPr>
              <w:pStyle w:val="18"/>
            </w:pPr>
            <w:r>
              <w:t>香河县人民防空办公室人民防空方案编制资金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10.00</w:t>
            </w:r>
          </w:p>
        </w:tc>
        <w:tc>
          <w:tcPr>
            <w:tcW w:w="1587" w:type="dxa"/>
            <w:vAlign w:val="center"/>
          </w:tcPr>
          <w:p>
            <w:pPr>
              <w:pStyle w:val="17"/>
            </w:pPr>
            <w:r>
              <w:t>其中：财政    资金</w:t>
            </w:r>
          </w:p>
        </w:tc>
        <w:tc>
          <w:tcPr>
            <w:tcW w:w="1304" w:type="dxa"/>
            <w:vAlign w:val="center"/>
          </w:tcPr>
          <w:p>
            <w:pPr>
              <w:pStyle w:val="18"/>
            </w:pPr>
            <w:r>
              <w:t>10.00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用于拨付人民防空方案计划编制工作资金。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    完成人民防空方案计划编制工作，并通过省市人防办组织的方案审批工作。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编制方案数量</w:t>
            </w:r>
          </w:p>
        </w:tc>
        <w:tc>
          <w:tcPr>
            <w:tcW w:w="2891" w:type="dxa"/>
            <w:vAlign w:val="center"/>
          </w:tcPr>
          <w:p>
            <w:pPr>
              <w:pStyle w:val="18"/>
            </w:pPr>
            <w:r>
              <w:t>编制方案数量</w:t>
            </w:r>
          </w:p>
        </w:tc>
        <w:tc>
          <w:tcPr>
            <w:tcW w:w="1276" w:type="dxa"/>
            <w:vAlign w:val="center"/>
          </w:tcPr>
          <w:p>
            <w:pPr>
              <w:pStyle w:val="18"/>
            </w:pPr>
            <w:r>
              <w:t>1套</w:t>
            </w:r>
          </w:p>
        </w:tc>
        <w:tc>
          <w:tcPr>
            <w:tcW w:w="1843" w:type="dxa"/>
            <w:vAlign w:val="center"/>
          </w:tcPr>
          <w:p>
            <w:pPr>
              <w:pStyle w:val="18"/>
            </w:pPr>
            <w:r>
              <w:t>《香建请[2022]101号》、《廊坊市人民防空办公室关于转发河北省人民防空办公室（关于组织编制人民防空方案计划的通知》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通过上级审批</w:t>
            </w:r>
          </w:p>
        </w:tc>
        <w:tc>
          <w:tcPr>
            <w:tcW w:w="2891" w:type="dxa"/>
            <w:vAlign w:val="center"/>
          </w:tcPr>
          <w:p>
            <w:pPr>
              <w:pStyle w:val="18"/>
            </w:pPr>
            <w:r>
              <w:t>通过上级审批</w:t>
            </w:r>
          </w:p>
        </w:tc>
        <w:tc>
          <w:tcPr>
            <w:tcW w:w="1276" w:type="dxa"/>
            <w:vAlign w:val="center"/>
          </w:tcPr>
          <w:p>
            <w:pPr>
              <w:pStyle w:val="18"/>
            </w:pPr>
            <w:r>
              <w:t>100%</w:t>
            </w:r>
          </w:p>
        </w:tc>
        <w:tc>
          <w:tcPr>
            <w:tcW w:w="1843" w:type="dxa"/>
            <w:vAlign w:val="center"/>
          </w:tcPr>
          <w:p>
            <w:pPr>
              <w:pStyle w:val="18"/>
            </w:pPr>
            <w:r>
              <w:t>合同</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完成时间</w:t>
            </w:r>
          </w:p>
        </w:tc>
        <w:tc>
          <w:tcPr>
            <w:tcW w:w="2891" w:type="dxa"/>
            <w:vAlign w:val="center"/>
          </w:tcPr>
          <w:p>
            <w:pPr>
              <w:pStyle w:val="18"/>
            </w:pPr>
            <w:r>
              <w:t>完成时间</w:t>
            </w:r>
          </w:p>
        </w:tc>
        <w:tc>
          <w:tcPr>
            <w:tcW w:w="1276" w:type="dxa"/>
            <w:vAlign w:val="center"/>
          </w:tcPr>
          <w:p>
            <w:pPr>
              <w:pStyle w:val="18"/>
            </w:pPr>
            <w:r>
              <w:t>≥3月</w:t>
            </w:r>
          </w:p>
        </w:tc>
        <w:tc>
          <w:tcPr>
            <w:tcW w:w="1843" w:type="dxa"/>
            <w:vAlign w:val="center"/>
          </w:tcPr>
          <w:p>
            <w:pPr>
              <w:pStyle w:val="18"/>
            </w:pPr>
            <w:r>
              <w:t>《香建请[2022]101号》、《廊坊市人民防空办公室关于转发河北省人民防空办公室（关于组织编制人民防空方案计划的通知》</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编制成本</w:t>
            </w:r>
          </w:p>
        </w:tc>
        <w:tc>
          <w:tcPr>
            <w:tcW w:w="2891" w:type="dxa"/>
            <w:vAlign w:val="center"/>
          </w:tcPr>
          <w:p>
            <w:pPr>
              <w:pStyle w:val="18"/>
            </w:pPr>
            <w:r>
              <w:t>编制成本</w:t>
            </w:r>
          </w:p>
        </w:tc>
        <w:tc>
          <w:tcPr>
            <w:tcW w:w="1276" w:type="dxa"/>
            <w:vAlign w:val="center"/>
          </w:tcPr>
          <w:p>
            <w:pPr>
              <w:pStyle w:val="18"/>
            </w:pPr>
            <w:r>
              <w:t>≤8.83万元</w:t>
            </w:r>
          </w:p>
        </w:tc>
        <w:tc>
          <w:tcPr>
            <w:tcW w:w="1843" w:type="dxa"/>
            <w:vAlign w:val="center"/>
          </w:tcPr>
          <w:p>
            <w:pPr>
              <w:pStyle w:val="18"/>
            </w:pPr>
            <w:r>
              <w:t>合同约定</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加快推动我县新时代人民防空战备建设转型升级、高质量发展</w:t>
            </w:r>
          </w:p>
        </w:tc>
        <w:tc>
          <w:tcPr>
            <w:tcW w:w="2891" w:type="dxa"/>
            <w:vAlign w:val="center"/>
          </w:tcPr>
          <w:p>
            <w:pPr>
              <w:pStyle w:val="18"/>
            </w:pPr>
            <w:r>
              <w:t>加快推动我县新时代人民防空战备建设转型升级、高质量发展</w:t>
            </w:r>
          </w:p>
        </w:tc>
        <w:tc>
          <w:tcPr>
            <w:tcW w:w="1276" w:type="dxa"/>
            <w:vAlign w:val="center"/>
          </w:tcPr>
          <w:p>
            <w:pPr>
              <w:pStyle w:val="18"/>
            </w:pPr>
            <w:r>
              <w:t>≥5年</w:t>
            </w:r>
          </w:p>
        </w:tc>
        <w:tc>
          <w:tcPr>
            <w:tcW w:w="1843" w:type="dxa"/>
            <w:vAlign w:val="center"/>
          </w:tcPr>
          <w:p>
            <w:pPr>
              <w:pStyle w:val="18"/>
            </w:pPr>
            <w:r>
              <w:t>体系评定</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加强人民防空建设，提高人民安全</w:t>
            </w:r>
          </w:p>
        </w:tc>
        <w:tc>
          <w:tcPr>
            <w:tcW w:w="2891" w:type="dxa"/>
            <w:vAlign w:val="center"/>
          </w:tcPr>
          <w:p>
            <w:pPr>
              <w:pStyle w:val="18"/>
            </w:pPr>
            <w:r>
              <w:t>加强人民防空建设，提高人民安全</w:t>
            </w:r>
          </w:p>
        </w:tc>
        <w:tc>
          <w:tcPr>
            <w:tcW w:w="1276" w:type="dxa"/>
            <w:vAlign w:val="center"/>
          </w:tcPr>
          <w:p>
            <w:pPr>
              <w:pStyle w:val="18"/>
            </w:pPr>
            <w:r>
              <w:t>≥5年</w:t>
            </w:r>
          </w:p>
        </w:tc>
        <w:tc>
          <w:tcPr>
            <w:tcW w:w="1843" w:type="dxa"/>
            <w:vAlign w:val="center"/>
          </w:tcPr>
          <w:p>
            <w:pPr>
              <w:pStyle w:val="18"/>
            </w:pPr>
            <w:r>
              <w:t>指导年限</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人民群众满意度</w:t>
            </w:r>
          </w:p>
        </w:tc>
        <w:tc>
          <w:tcPr>
            <w:tcW w:w="2891" w:type="dxa"/>
            <w:vAlign w:val="center"/>
          </w:tcPr>
          <w:p>
            <w:pPr>
              <w:pStyle w:val="18"/>
            </w:pPr>
            <w:r>
              <w:t>人民群众满意度</w:t>
            </w:r>
          </w:p>
        </w:tc>
        <w:tc>
          <w:tcPr>
            <w:tcW w:w="1276" w:type="dxa"/>
            <w:vAlign w:val="center"/>
          </w:tcPr>
          <w:p>
            <w:pPr>
              <w:pStyle w:val="18"/>
            </w:pPr>
            <w:r>
              <w:t>≥95%</w:t>
            </w:r>
          </w:p>
        </w:tc>
        <w:tc>
          <w:tcPr>
            <w:tcW w:w="1843" w:type="dxa"/>
            <w:vAlign w:val="center"/>
          </w:tcPr>
          <w:p>
            <w:pPr>
              <w:pStyle w:val="18"/>
            </w:pPr>
            <w:r>
              <w:t>群众反映</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37"/>
      <w:r>
        <w:rPr>
          <w:rFonts w:ascii="方正仿宋_GBK" w:hAnsi="方正仿宋_GBK" w:eastAsia="方正仿宋_GBK" w:cs="方正仿宋_GBK"/>
          <w:color w:val="000000"/>
          <w:sz w:val="28"/>
        </w:rPr>
        <w:t>34.香河县鑫旺达洁净型煤有限公司补偿项目绩效目标表</w:t>
      </w:r>
      <w:bookmarkEnd w:id="3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13102423P00001310322C</w:t>
            </w:r>
          </w:p>
        </w:tc>
        <w:tc>
          <w:tcPr>
            <w:tcW w:w="1587" w:type="dxa"/>
            <w:vAlign w:val="center"/>
          </w:tcPr>
          <w:p>
            <w:pPr>
              <w:pStyle w:val="17"/>
            </w:pPr>
            <w:r>
              <w:t>项目名称</w:t>
            </w:r>
          </w:p>
        </w:tc>
        <w:tc>
          <w:tcPr>
            <w:tcW w:w="4422" w:type="dxa"/>
            <w:gridSpan w:val="3"/>
            <w:vAlign w:val="center"/>
          </w:tcPr>
          <w:p>
            <w:pPr>
              <w:pStyle w:val="18"/>
            </w:pPr>
            <w:r>
              <w:t>香河县鑫旺达洁净型煤有限公司补偿项目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695.40</w:t>
            </w:r>
          </w:p>
        </w:tc>
        <w:tc>
          <w:tcPr>
            <w:tcW w:w="1587" w:type="dxa"/>
            <w:vAlign w:val="center"/>
          </w:tcPr>
          <w:p>
            <w:pPr>
              <w:pStyle w:val="17"/>
            </w:pPr>
            <w:r>
              <w:t>其中：财政    资金</w:t>
            </w:r>
          </w:p>
        </w:tc>
        <w:tc>
          <w:tcPr>
            <w:tcW w:w="1304" w:type="dxa"/>
            <w:vAlign w:val="center"/>
          </w:tcPr>
          <w:p>
            <w:pPr>
              <w:pStyle w:val="18"/>
            </w:pPr>
            <w:r>
              <w:t>695.40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用于拨付香河县鑫旺达洁净型煤有限公司补偿款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1.完成对洁净型煤企业的补偿。</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拨付企业数量</w:t>
            </w:r>
          </w:p>
        </w:tc>
        <w:tc>
          <w:tcPr>
            <w:tcW w:w="2891" w:type="dxa"/>
            <w:vAlign w:val="center"/>
          </w:tcPr>
          <w:p>
            <w:pPr>
              <w:pStyle w:val="18"/>
            </w:pPr>
            <w:r>
              <w:t>拨付企业数量</w:t>
            </w:r>
          </w:p>
        </w:tc>
        <w:tc>
          <w:tcPr>
            <w:tcW w:w="1276" w:type="dxa"/>
            <w:vAlign w:val="center"/>
          </w:tcPr>
          <w:p>
            <w:pPr>
              <w:pStyle w:val="18"/>
            </w:pPr>
            <w:r>
              <w:t>1个</w:t>
            </w:r>
          </w:p>
        </w:tc>
        <w:tc>
          <w:tcPr>
            <w:tcW w:w="1843" w:type="dxa"/>
            <w:vAlign w:val="center"/>
          </w:tcPr>
          <w:p>
            <w:pPr>
              <w:pStyle w:val="18"/>
            </w:pPr>
            <w:r>
              <w:t>文件要求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 xml:space="preserve">支付率 </w:t>
            </w:r>
          </w:p>
        </w:tc>
        <w:tc>
          <w:tcPr>
            <w:tcW w:w="2891" w:type="dxa"/>
            <w:vAlign w:val="center"/>
          </w:tcPr>
          <w:p>
            <w:pPr>
              <w:pStyle w:val="18"/>
            </w:pPr>
            <w:r>
              <w:t>资金支付率</w:t>
            </w:r>
          </w:p>
        </w:tc>
        <w:tc>
          <w:tcPr>
            <w:tcW w:w="1276" w:type="dxa"/>
            <w:vAlign w:val="center"/>
          </w:tcPr>
          <w:p>
            <w:pPr>
              <w:pStyle w:val="18"/>
            </w:pPr>
            <w:r>
              <w:t>100%</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完成及时性</w:t>
            </w:r>
          </w:p>
        </w:tc>
        <w:tc>
          <w:tcPr>
            <w:tcW w:w="2891" w:type="dxa"/>
            <w:vAlign w:val="center"/>
          </w:tcPr>
          <w:p>
            <w:pPr>
              <w:pStyle w:val="18"/>
            </w:pPr>
            <w:r>
              <w:t>考察项目能否在12月底前完成</w:t>
            </w:r>
          </w:p>
        </w:tc>
        <w:tc>
          <w:tcPr>
            <w:tcW w:w="1276" w:type="dxa"/>
            <w:vAlign w:val="center"/>
          </w:tcPr>
          <w:p>
            <w:pPr>
              <w:pStyle w:val="18"/>
            </w:pPr>
            <w:r>
              <w:t>≤12月</w:t>
            </w:r>
          </w:p>
        </w:tc>
        <w:tc>
          <w:tcPr>
            <w:tcW w:w="1843" w:type="dxa"/>
            <w:vAlign w:val="center"/>
          </w:tcPr>
          <w:p>
            <w:pPr>
              <w:pStyle w:val="18"/>
            </w:pPr>
            <w:r>
              <w:t>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资金金额</w:t>
            </w:r>
          </w:p>
        </w:tc>
        <w:tc>
          <w:tcPr>
            <w:tcW w:w="2891" w:type="dxa"/>
            <w:vAlign w:val="center"/>
          </w:tcPr>
          <w:p>
            <w:pPr>
              <w:pStyle w:val="18"/>
            </w:pPr>
            <w:r>
              <w:t>资金金额</w:t>
            </w:r>
          </w:p>
        </w:tc>
        <w:tc>
          <w:tcPr>
            <w:tcW w:w="1276" w:type="dxa"/>
            <w:vAlign w:val="center"/>
          </w:tcPr>
          <w:p>
            <w:pPr>
              <w:pStyle w:val="18"/>
            </w:pPr>
            <w:r>
              <w:t>695.4万元</w:t>
            </w:r>
          </w:p>
        </w:tc>
        <w:tc>
          <w:tcPr>
            <w:tcW w:w="1843" w:type="dxa"/>
            <w:vAlign w:val="center"/>
          </w:tcPr>
          <w:p>
            <w:pPr>
              <w:pStyle w:val="18"/>
            </w:pPr>
            <w:r>
              <w:t>评估认定文件要求</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促进洁净型煤企业发展</w:t>
            </w:r>
          </w:p>
        </w:tc>
        <w:tc>
          <w:tcPr>
            <w:tcW w:w="2891" w:type="dxa"/>
            <w:vAlign w:val="center"/>
          </w:tcPr>
          <w:p>
            <w:pPr>
              <w:pStyle w:val="18"/>
            </w:pPr>
            <w:r>
              <w:t>促进洁净型煤企业发展</w:t>
            </w:r>
          </w:p>
        </w:tc>
        <w:tc>
          <w:tcPr>
            <w:tcW w:w="1276" w:type="dxa"/>
            <w:vAlign w:val="center"/>
          </w:tcPr>
          <w:p>
            <w:pPr>
              <w:pStyle w:val="18"/>
            </w:pPr>
            <w:r>
              <w:t>促进发展</w:t>
            </w:r>
          </w:p>
        </w:tc>
        <w:tc>
          <w:tcPr>
            <w:tcW w:w="1843" w:type="dxa"/>
            <w:vAlign w:val="center"/>
          </w:tcPr>
          <w:p>
            <w:pPr>
              <w:pStyle w:val="18"/>
            </w:pPr>
            <w:r>
              <w:t>现实需求</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改善大气环境质量</w:t>
            </w:r>
          </w:p>
        </w:tc>
        <w:tc>
          <w:tcPr>
            <w:tcW w:w="2891" w:type="dxa"/>
            <w:vAlign w:val="center"/>
          </w:tcPr>
          <w:p>
            <w:pPr>
              <w:pStyle w:val="18"/>
            </w:pPr>
            <w:r>
              <w:t>改善大气环境质量</w:t>
            </w:r>
          </w:p>
        </w:tc>
        <w:tc>
          <w:tcPr>
            <w:tcW w:w="1276" w:type="dxa"/>
            <w:vAlign w:val="center"/>
          </w:tcPr>
          <w:p>
            <w:pPr>
              <w:pStyle w:val="18"/>
            </w:pPr>
            <w:r>
              <w:t>得到改善</w:t>
            </w:r>
          </w:p>
        </w:tc>
        <w:tc>
          <w:tcPr>
            <w:tcW w:w="1843" w:type="dxa"/>
            <w:vAlign w:val="center"/>
          </w:tcPr>
          <w:p>
            <w:pPr>
              <w:pStyle w:val="18"/>
            </w:pPr>
            <w:r>
              <w:t>现实需求</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社会公众满意度</w:t>
            </w:r>
          </w:p>
        </w:tc>
        <w:tc>
          <w:tcPr>
            <w:tcW w:w="2891" w:type="dxa"/>
            <w:vAlign w:val="center"/>
          </w:tcPr>
          <w:p>
            <w:pPr>
              <w:pStyle w:val="18"/>
            </w:pPr>
            <w:r>
              <w:t>社会公众满意度</w:t>
            </w:r>
          </w:p>
        </w:tc>
        <w:tc>
          <w:tcPr>
            <w:tcW w:w="1276" w:type="dxa"/>
            <w:vAlign w:val="center"/>
          </w:tcPr>
          <w:p>
            <w:pPr>
              <w:pStyle w:val="18"/>
            </w:pPr>
            <w:r>
              <w:t>≥90%</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38"/>
      <w:r>
        <w:rPr>
          <w:rFonts w:ascii="方正仿宋_GBK" w:hAnsi="方正仿宋_GBK" w:eastAsia="方正仿宋_GBK" w:cs="方正仿宋_GBK"/>
          <w:color w:val="000000"/>
          <w:sz w:val="28"/>
        </w:rPr>
        <w:t>35.执法机构经费绩效目标表</w:t>
      </w:r>
      <w:bookmarkEnd w:id="3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13102423P00783710063Q</w:t>
            </w:r>
          </w:p>
        </w:tc>
        <w:tc>
          <w:tcPr>
            <w:tcW w:w="1587" w:type="dxa"/>
            <w:vAlign w:val="center"/>
          </w:tcPr>
          <w:p>
            <w:pPr>
              <w:pStyle w:val="17"/>
            </w:pPr>
            <w:r>
              <w:t>项目名称</w:t>
            </w:r>
          </w:p>
        </w:tc>
        <w:tc>
          <w:tcPr>
            <w:tcW w:w="4422" w:type="dxa"/>
            <w:gridSpan w:val="3"/>
            <w:vAlign w:val="center"/>
          </w:tcPr>
          <w:p>
            <w:pPr>
              <w:pStyle w:val="18"/>
            </w:pPr>
            <w:r>
              <w:t>执法机构经费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3.00</w:t>
            </w:r>
          </w:p>
        </w:tc>
        <w:tc>
          <w:tcPr>
            <w:tcW w:w="1587" w:type="dxa"/>
            <w:vAlign w:val="center"/>
          </w:tcPr>
          <w:p>
            <w:pPr>
              <w:pStyle w:val="17"/>
            </w:pPr>
            <w:r>
              <w:t>其中：财政    资金</w:t>
            </w:r>
          </w:p>
        </w:tc>
        <w:tc>
          <w:tcPr>
            <w:tcW w:w="1304" w:type="dxa"/>
            <w:vAlign w:val="center"/>
          </w:tcPr>
          <w:p>
            <w:pPr>
              <w:pStyle w:val="18"/>
            </w:pPr>
            <w:r>
              <w:t>3.00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用于拨付执法机构经费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通过项目的开展完成对域内成品油零售企业例行检查300家次，随机、突击检查100家次，每年例行检查商超60家次，随机、突击检查20家次，例行检查指导商贸服务、商贸流通企业200家次，随机、突击检查50家次、到市里参与会议、学习、培训12次，到其他市县参会检查5次，印刷宣传册、实现维护市场秩序，保护消费者权益的目标。</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检查培训次数</w:t>
            </w:r>
          </w:p>
        </w:tc>
        <w:tc>
          <w:tcPr>
            <w:tcW w:w="2891" w:type="dxa"/>
            <w:vAlign w:val="center"/>
          </w:tcPr>
          <w:p>
            <w:pPr>
              <w:pStyle w:val="18"/>
            </w:pPr>
            <w:r>
              <w:t>对域内成品油零售企业例行检查300家次，随机、突击检查100家次，每年例行检查商超60家次，随机、突击检查20家次，例行检查指导商贸服务、商贸流通企业200家次，随机、突击检查50家次</w:t>
            </w:r>
          </w:p>
        </w:tc>
        <w:tc>
          <w:tcPr>
            <w:tcW w:w="1276" w:type="dxa"/>
            <w:vAlign w:val="center"/>
          </w:tcPr>
          <w:p>
            <w:pPr>
              <w:pStyle w:val="18"/>
            </w:pPr>
            <w:r>
              <w:t>≥730家次</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参加培训次数</w:t>
            </w:r>
          </w:p>
        </w:tc>
        <w:tc>
          <w:tcPr>
            <w:tcW w:w="2891" w:type="dxa"/>
            <w:vAlign w:val="center"/>
          </w:tcPr>
          <w:p>
            <w:pPr>
              <w:pStyle w:val="18"/>
            </w:pPr>
            <w:r>
              <w:t>到市里参与会议、学习、培训12次，到其他市县参会检查5次</w:t>
            </w:r>
          </w:p>
        </w:tc>
        <w:tc>
          <w:tcPr>
            <w:tcW w:w="1276" w:type="dxa"/>
            <w:vAlign w:val="center"/>
          </w:tcPr>
          <w:p>
            <w:pPr>
              <w:pStyle w:val="18"/>
            </w:pPr>
            <w:r>
              <w:t>17次</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宣传材料印刷数</w:t>
            </w:r>
          </w:p>
        </w:tc>
        <w:tc>
          <w:tcPr>
            <w:tcW w:w="2891" w:type="dxa"/>
            <w:vAlign w:val="center"/>
          </w:tcPr>
          <w:p>
            <w:pPr>
              <w:pStyle w:val="18"/>
            </w:pPr>
            <w:r>
              <w:t>反映宣传材料印刷数量</w:t>
            </w:r>
          </w:p>
        </w:tc>
        <w:tc>
          <w:tcPr>
            <w:tcW w:w="1276" w:type="dxa"/>
            <w:vAlign w:val="center"/>
          </w:tcPr>
          <w:p>
            <w:pPr>
              <w:pStyle w:val="18"/>
            </w:pPr>
            <w:r>
              <w:t>2000册</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检查、培训完成率</w:t>
            </w:r>
          </w:p>
        </w:tc>
        <w:tc>
          <w:tcPr>
            <w:tcW w:w="2891" w:type="dxa"/>
            <w:vAlign w:val="center"/>
          </w:tcPr>
          <w:p>
            <w:pPr>
              <w:pStyle w:val="18"/>
            </w:pPr>
            <w:r>
              <w:t>反映全年所需检查、培训的完成率</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项目完成及时性</w:t>
            </w:r>
          </w:p>
        </w:tc>
        <w:tc>
          <w:tcPr>
            <w:tcW w:w="2891" w:type="dxa"/>
            <w:vAlign w:val="center"/>
          </w:tcPr>
          <w:p>
            <w:pPr>
              <w:pStyle w:val="18"/>
            </w:pPr>
            <w:r>
              <w:t>考察项目能否在12月底前完成</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车辆每公里预算控制数</w:t>
            </w:r>
          </w:p>
        </w:tc>
        <w:tc>
          <w:tcPr>
            <w:tcW w:w="2891" w:type="dxa"/>
            <w:vAlign w:val="center"/>
          </w:tcPr>
          <w:p>
            <w:pPr>
              <w:pStyle w:val="18"/>
            </w:pPr>
            <w:r>
              <w:t>反映车辆每公里预算控制数</w:t>
            </w:r>
          </w:p>
        </w:tc>
        <w:tc>
          <w:tcPr>
            <w:tcW w:w="1276" w:type="dxa"/>
            <w:vAlign w:val="center"/>
          </w:tcPr>
          <w:p>
            <w:pPr>
              <w:pStyle w:val="18"/>
            </w:pPr>
            <w:r>
              <w:t>≤1元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车辆保养单次成本</w:t>
            </w:r>
          </w:p>
        </w:tc>
        <w:tc>
          <w:tcPr>
            <w:tcW w:w="2891" w:type="dxa"/>
            <w:vAlign w:val="center"/>
          </w:tcPr>
          <w:p>
            <w:pPr>
              <w:pStyle w:val="18"/>
            </w:pPr>
            <w:r>
              <w:t>反映车辆保养单次成本</w:t>
            </w:r>
          </w:p>
        </w:tc>
        <w:tc>
          <w:tcPr>
            <w:tcW w:w="1276" w:type="dxa"/>
            <w:vAlign w:val="center"/>
          </w:tcPr>
          <w:p>
            <w:pPr>
              <w:pStyle w:val="18"/>
            </w:pPr>
            <w:r>
              <w:t>≤600元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宣传材料印刷单册成本</w:t>
            </w:r>
          </w:p>
        </w:tc>
        <w:tc>
          <w:tcPr>
            <w:tcW w:w="2891" w:type="dxa"/>
            <w:vAlign w:val="center"/>
          </w:tcPr>
          <w:p>
            <w:pPr>
              <w:pStyle w:val="18"/>
            </w:pPr>
            <w:r>
              <w:t>反映宣传材料印刷单册成本</w:t>
            </w:r>
          </w:p>
        </w:tc>
        <w:tc>
          <w:tcPr>
            <w:tcW w:w="1276" w:type="dxa"/>
            <w:vAlign w:val="center"/>
          </w:tcPr>
          <w:p>
            <w:pPr>
              <w:pStyle w:val="18"/>
            </w:pPr>
            <w:r>
              <w:t>≤4元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维护市场秩序</w:t>
            </w:r>
          </w:p>
        </w:tc>
        <w:tc>
          <w:tcPr>
            <w:tcW w:w="2891" w:type="dxa"/>
            <w:vAlign w:val="center"/>
          </w:tcPr>
          <w:p>
            <w:pPr>
              <w:pStyle w:val="18"/>
            </w:pPr>
            <w:r>
              <w:t>反映检查家次数是否按照计划完成，规范经营秩序，维护消费者和企业正当权益</w:t>
            </w:r>
          </w:p>
        </w:tc>
        <w:tc>
          <w:tcPr>
            <w:tcW w:w="1276" w:type="dxa"/>
            <w:vAlign w:val="center"/>
          </w:tcPr>
          <w:p>
            <w:pPr>
              <w:pStyle w:val="18"/>
            </w:pPr>
            <w:r>
              <w:t>100%</w:t>
            </w:r>
          </w:p>
        </w:tc>
        <w:tc>
          <w:tcPr>
            <w:tcW w:w="1843" w:type="dxa"/>
            <w:vAlign w:val="center"/>
          </w:tcPr>
          <w:p>
            <w:pPr>
              <w:pStyle w:val="18"/>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持续性维护消费者和企业正当权益</w:t>
            </w:r>
          </w:p>
        </w:tc>
        <w:tc>
          <w:tcPr>
            <w:tcW w:w="2891" w:type="dxa"/>
            <w:vAlign w:val="center"/>
          </w:tcPr>
          <w:p>
            <w:pPr>
              <w:pStyle w:val="18"/>
            </w:pPr>
            <w:r>
              <w:t>反映是否完成检查计划，维护消费者和企业正当权益的可持续性</w:t>
            </w:r>
          </w:p>
        </w:tc>
        <w:tc>
          <w:tcPr>
            <w:tcW w:w="1276" w:type="dxa"/>
            <w:vAlign w:val="center"/>
          </w:tcPr>
          <w:p>
            <w:pPr>
              <w:pStyle w:val="18"/>
            </w:pPr>
            <w:r>
              <w:t>100%</w:t>
            </w:r>
          </w:p>
        </w:tc>
        <w:tc>
          <w:tcPr>
            <w:tcW w:w="1843" w:type="dxa"/>
            <w:vAlign w:val="center"/>
          </w:tcPr>
          <w:p>
            <w:pPr>
              <w:pStyle w:val="18"/>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社会公众满意度</w:t>
            </w:r>
          </w:p>
        </w:tc>
        <w:tc>
          <w:tcPr>
            <w:tcW w:w="2891" w:type="dxa"/>
            <w:vAlign w:val="center"/>
          </w:tcPr>
          <w:p>
            <w:pPr>
              <w:pStyle w:val="18"/>
            </w:pPr>
            <w:r>
              <w:t>对成品油市场、零售商促销、零售商供应商公平交易、单用途商业预付卡的执法检查的满意程度</w:t>
            </w:r>
          </w:p>
        </w:tc>
        <w:tc>
          <w:tcPr>
            <w:tcW w:w="1276" w:type="dxa"/>
            <w:vAlign w:val="center"/>
          </w:tcPr>
          <w:p>
            <w:pPr>
              <w:pStyle w:val="18"/>
            </w:pPr>
            <w:r>
              <w:t>≥90%</w:t>
            </w:r>
          </w:p>
        </w:tc>
        <w:tc>
          <w:tcPr>
            <w:tcW w:w="1843" w:type="dxa"/>
            <w:vAlign w:val="center"/>
          </w:tcPr>
          <w:p>
            <w:pPr>
              <w:pStyle w:val="18"/>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39"/>
      <w:r>
        <w:rPr>
          <w:rFonts w:ascii="方正仿宋_GBK" w:hAnsi="方正仿宋_GBK" w:eastAsia="方正仿宋_GBK" w:cs="方正仿宋_GBK"/>
          <w:color w:val="000000"/>
          <w:sz w:val="28"/>
        </w:rPr>
        <w:t>36.重点产业项目专家论证评审经费绩效目标表</w:t>
      </w:r>
      <w:bookmarkEnd w:id="3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303001香河县发展和改革局本级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8"/>
            </w:pPr>
            <w:r>
              <w:t>13102423P00783710068T</w:t>
            </w:r>
          </w:p>
        </w:tc>
        <w:tc>
          <w:tcPr>
            <w:tcW w:w="1587" w:type="dxa"/>
            <w:vAlign w:val="center"/>
          </w:tcPr>
          <w:p>
            <w:pPr>
              <w:pStyle w:val="17"/>
            </w:pPr>
            <w:r>
              <w:t>项目名称</w:t>
            </w:r>
          </w:p>
        </w:tc>
        <w:tc>
          <w:tcPr>
            <w:tcW w:w="4422" w:type="dxa"/>
            <w:gridSpan w:val="3"/>
            <w:vAlign w:val="center"/>
          </w:tcPr>
          <w:p>
            <w:pPr>
              <w:pStyle w:val="18"/>
            </w:pPr>
            <w:r>
              <w:t>重点产业项目专家论证评审经费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8"/>
            </w:pPr>
            <w:r>
              <w:t>30.00</w:t>
            </w:r>
          </w:p>
        </w:tc>
        <w:tc>
          <w:tcPr>
            <w:tcW w:w="1587" w:type="dxa"/>
            <w:vAlign w:val="center"/>
          </w:tcPr>
          <w:p>
            <w:pPr>
              <w:pStyle w:val="17"/>
            </w:pPr>
            <w:r>
              <w:t>其中：财政    资金</w:t>
            </w:r>
          </w:p>
        </w:tc>
        <w:tc>
          <w:tcPr>
            <w:tcW w:w="1304" w:type="dxa"/>
            <w:vAlign w:val="center"/>
          </w:tcPr>
          <w:p>
            <w:pPr>
              <w:pStyle w:val="18"/>
            </w:pPr>
            <w:r>
              <w:t>30.00</w:t>
            </w:r>
          </w:p>
        </w:tc>
        <w:tc>
          <w:tcPr>
            <w:tcW w:w="1276" w:type="dxa"/>
            <w:vAlign w:val="center"/>
          </w:tcPr>
          <w:p>
            <w:pPr>
              <w:pStyle w:val="17"/>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用于拨付重点项目专家论证评审经费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8"/>
            </w:pPr>
            <w:r>
              <w:t>1.通过项目的开展，年度内完成专业性较强、涉及业务知识方面较多的超过30个重点产业项目的相关专家论证评审、评估，确保更多大项目、好项目落地，促进我县产业发展。</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论证评审、评估项目个数</w:t>
            </w:r>
          </w:p>
        </w:tc>
        <w:tc>
          <w:tcPr>
            <w:tcW w:w="2891" w:type="dxa"/>
            <w:vAlign w:val="center"/>
          </w:tcPr>
          <w:p>
            <w:pPr>
              <w:pStyle w:val="18"/>
            </w:pPr>
            <w:r>
              <w:t>论证评审、评估项目个数</w:t>
            </w:r>
          </w:p>
        </w:tc>
        <w:tc>
          <w:tcPr>
            <w:tcW w:w="1276" w:type="dxa"/>
            <w:vAlign w:val="center"/>
          </w:tcPr>
          <w:p>
            <w:pPr>
              <w:pStyle w:val="18"/>
            </w:pPr>
            <w:r>
              <w:t>≥15个</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专家论证评审率</w:t>
            </w:r>
          </w:p>
        </w:tc>
        <w:tc>
          <w:tcPr>
            <w:tcW w:w="2891" w:type="dxa"/>
            <w:vAlign w:val="center"/>
          </w:tcPr>
          <w:p>
            <w:pPr>
              <w:pStyle w:val="18"/>
            </w:pPr>
            <w:r>
              <w:t>专家论证评审项目占全部重点产业项目的比例</w:t>
            </w:r>
          </w:p>
        </w:tc>
        <w:tc>
          <w:tcPr>
            <w:tcW w:w="1276" w:type="dxa"/>
            <w:vAlign w:val="center"/>
          </w:tcPr>
          <w:p>
            <w:pPr>
              <w:pStyle w:val="18"/>
            </w:pPr>
            <w:r>
              <w:t>100%</w:t>
            </w:r>
          </w:p>
        </w:tc>
        <w:tc>
          <w:tcPr>
            <w:tcW w:w="1843"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完成及时性</w:t>
            </w:r>
          </w:p>
        </w:tc>
        <w:tc>
          <w:tcPr>
            <w:tcW w:w="2891" w:type="dxa"/>
            <w:vAlign w:val="center"/>
          </w:tcPr>
          <w:p>
            <w:pPr>
              <w:pStyle w:val="18"/>
            </w:pPr>
            <w:r>
              <w:t>考察项目能否在12月底前完成</w:t>
            </w:r>
          </w:p>
        </w:tc>
        <w:tc>
          <w:tcPr>
            <w:tcW w:w="1276" w:type="dxa"/>
            <w:vAlign w:val="center"/>
          </w:tcPr>
          <w:p>
            <w:pPr>
              <w:pStyle w:val="18"/>
            </w:pPr>
            <w:r>
              <w:t>≤12月</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单位成本</w:t>
            </w:r>
          </w:p>
        </w:tc>
        <w:tc>
          <w:tcPr>
            <w:tcW w:w="2891" w:type="dxa"/>
            <w:vAlign w:val="center"/>
          </w:tcPr>
          <w:p>
            <w:pPr>
              <w:pStyle w:val="18"/>
            </w:pPr>
            <w:r>
              <w:t>考察单个项目专家论证评审成本的控制情况</w:t>
            </w:r>
          </w:p>
        </w:tc>
        <w:tc>
          <w:tcPr>
            <w:tcW w:w="1276" w:type="dxa"/>
            <w:vAlign w:val="center"/>
          </w:tcPr>
          <w:p>
            <w:pPr>
              <w:pStyle w:val="18"/>
            </w:pPr>
            <w:r>
              <w:t>≤2万元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促进产业发展</w:t>
            </w:r>
          </w:p>
        </w:tc>
        <w:tc>
          <w:tcPr>
            <w:tcW w:w="2891" w:type="dxa"/>
            <w:vAlign w:val="center"/>
          </w:tcPr>
          <w:p>
            <w:pPr>
              <w:pStyle w:val="18"/>
            </w:pPr>
            <w:r>
              <w:t>对县域内产业发展及产业结构调整的促进作用</w:t>
            </w:r>
          </w:p>
        </w:tc>
        <w:tc>
          <w:tcPr>
            <w:tcW w:w="1276" w:type="dxa"/>
            <w:vAlign w:val="center"/>
          </w:tcPr>
          <w:p>
            <w:pPr>
              <w:pStyle w:val="18"/>
            </w:pPr>
            <w:r>
              <w:t>有效促进</w:t>
            </w:r>
          </w:p>
        </w:tc>
        <w:tc>
          <w:tcPr>
            <w:tcW w:w="1843" w:type="dxa"/>
            <w:vAlign w:val="center"/>
          </w:tcPr>
          <w:p>
            <w:pPr>
              <w:pStyle w:val="18"/>
            </w:pPr>
            <w:r>
              <w:t>根据项目的预期效果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确保重点产业项目顺利实施</w:t>
            </w:r>
          </w:p>
        </w:tc>
        <w:tc>
          <w:tcPr>
            <w:tcW w:w="2891" w:type="dxa"/>
            <w:vAlign w:val="center"/>
          </w:tcPr>
          <w:p>
            <w:pPr>
              <w:pStyle w:val="18"/>
            </w:pPr>
            <w:r>
              <w:t>确保重点产业项目顺利实施</w:t>
            </w:r>
          </w:p>
        </w:tc>
        <w:tc>
          <w:tcPr>
            <w:tcW w:w="1276" w:type="dxa"/>
            <w:vAlign w:val="center"/>
          </w:tcPr>
          <w:p>
            <w:pPr>
              <w:pStyle w:val="18"/>
            </w:pPr>
            <w:r>
              <w:t>顺利实施</w:t>
            </w:r>
          </w:p>
        </w:tc>
        <w:tc>
          <w:tcPr>
            <w:tcW w:w="1843" w:type="dxa"/>
            <w:vAlign w:val="center"/>
          </w:tcPr>
          <w:p>
            <w:pPr>
              <w:pStyle w:val="18"/>
            </w:pPr>
            <w:r>
              <w:t>根据项目的预期效果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项目单位满意度</w:t>
            </w:r>
          </w:p>
        </w:tc>
        <w:tc>
          <w:tcPr>
            <w:tcW w:w="2891" w:type="dxa"/>
            <w:vAlign w:val="center"/>
          </w:tcPr>
          <w:p>
            <w:pPr>
              <w:pStyle w:val="18"/>
            </w:pPr>
            <w:r>
              <w:t>重点产业项目单位评审满意度</w:t>
            </w:r>
          </w:p>
        </w:tc>
        <w:tc>
          <w:tcPr>
            <w:tcW w:w="1276" w:type="dxa"/>
            <w:vAlign w:val="center"/>
          </w:tcPr>
          <w:p>
            <w:pPr>
              <w:pStyle w:val="18"/>
            </w:pPr>
            <w:r>
              <w:t>≥95%</w:t>
            </w:r>
          </w:p>
        </w:tc>
        <w:tc>
          <w:tcPr>
            <w:tcW w:w="1843" w:type="dxa"/>
            <w:vAlign w:val="center"/>
          </w:tcPr>
          <w:p>
            <w:pPr>
              <w:pStyle w:val="18"/>
            </w:pPr>
            <w:r>
              <w:t>调查问卷</w:t>
            </w:r>
          </w:p>
        </w:tc>
      </w:tr>
    </w:tbl>
    <w:p/>
    <w:p>
      <w:pPr>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9" w:name="_Toc471398468"/>
      <w:r>
        <w:rPr>
          <w:rFonts w:hint="eastAsia" w:ascii="Times New Roman" w:hAnsi="Times New Roman" w:eastAsia="仿宋_GB2312" w:cs="Times New Roman"/>
          <w:sz w:val="32"/>
          <w:szCs w:val="24"/>
          <w:lang w:eastAsia="zh-CN"/>
        </w:rPr>
        <w:t>2023年</w:t>
      </w:r>
      <w:r>
        <w:rPr>
          <w:rFonts w:ascii="Times New Roman" w:hAnsi="Times New Roman" w:eastAsia="仿宋_GB2312" w:cs="Times New Roman"/>
          <w:sz w:val="32"/>
          <w:szCs w:val="24"/>
        </w:rPr>
        <w:t>，我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w:t>
      </w:r>
      <w:r>
        <w:rPr>
          <w:rFonts w:ascii="Times New Roman" w:hAnsi="Times New Roman" w:eastAsia="仿宋_GB2312" w:cs="Times New Roman"/>
          <w:color w:val="auto"/>
          <w:sz w:val="32"/>
          <w:szCs w:val="24"/>
        </w:rPr>
        <w:t>算</w:t>
      </w:r>
      <w:r>
        <w:rPr>
          <w:rFonts w:hint="eastAsia" w:ascii="Times New Roman" w:hAnsi="Times New Roman" w:eastAsia="仿宋_GB2312" w:cs="Times New Roman"/>
          <w:color w:val="auto"/>
          <w:sz w:val="32"/>
          <w:szCs w:val="24"/>
          <w:lang w:val="en-US" w:eastAsia="zh-CN"/>
        </w:rPr>
        <w:t>0</w:t>
      </w:r>
      <w:r>
        <w:rPr>
          <w:rFonts w:ascii="Times New Roman" w:hAnsi="Times New Roman" w:eastAsia="仿宋_GB2312" w:cs="Times New Roman"/>
          <w:sz w:val="32"/>
          <w:szCs w:val="24"/>
        </w:rPr>
        <w:t>万元。具体内容见下表。</w:t>
      </w:r>
    </w:p>
    <w:bookmarkEnd w:id="39"/>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40"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40"/>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lang w:val="en-US" w:eastAsia="zh-CN"/>
              </w:rPr>
              <w:t>303</w:t>
            </w:r>
            <w:r>
              <w:rPr>
                <w:rFonts w:ascii="方正小标宋_GBK" w:eastAsia="方正小标宋_GBK" w:cs="Times New Roman"/>
                <w:sz w:val="24"/>
              </w:rPr>
              <w:t>香河县</w:t>
            </w:r>
            <w:r>
              <w:rPr>
                <w:rFonts w:hint="eastAsia" w:ascii="方正小标宋_GBK" w:eastAsia="方正小标宋_GBK" w:cs="Times New Roman"/>
                <w:sz w:val="24"/>
                <w:lang w:eastAsia="zh-CN"/>
              </w:rPr>
              <w:t>发展和改革局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香河县</w:t>
      </w:r>
      <w:r>
        <w:rPr>
          <w:rFonts w:hint="eastAsia" w:ascii="Times New Roman" w:hAnsi="Times New Roman" w:eastAsia="仿宋_GB2312" w:cs="Times New Roman"/>
          <w:color w:val="auto"/>
          <w:sz w:val="32"/>
          <w:szCs w:val="32"/>
          <w:lang w:eastAsia="zh-CN"/>
        </w:rPr>
        <w:t>发展和改革局</w:t>
      </w:r>
      <w:r>
        <w:rPr>
          <w:rFonts w:ascii="Times New Roman" w:hAnsi="Times New Roman" w:eastAsia="仿宋_GB2312" w:cs="Times New Roman"/>
          <w:color w:val="auto"/>
          <w:sz w:val="32"/>
          <w:szCs w:val="32"/>
        </w:rPr>
        <w:t>（含所属单位）上年末固定资产金额为</w:t>
      </w:r>
      <w:r>
        <w:rPr>
          <w:rFonts w:hint="eastAsia" w:ascii="Times New Roman" w:hAnsi="Times New Roman" w:eastAsia="仿宋_GB2312" w:cs="Times New Roman"/>
          <w:color w:val="auto"/>
          <w:sz w:val="32"/>
          <w:szCs w:val="32"/>
          <w:lang w:val="en-US" w:eastAsia="zh-CN"/>
        </w:rPr>
        <w:t>530.32</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（详见下表）</w:t>
      </w:r>
      <w:r>
        <w:rPr>
          <w:rFonts w:ascii="Times New Roman" w:hAnsi="Times New Roman" w:eastAsia="仿宋_GB2312" w:cs="Times New Roman"/>
          <w:color w:val="auto"/>
          <w:sz w:val="32"/>
          <w:szCs w:val="32"/>
        </w:rPr>
        <w:t>，本年度我</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拟购置固定资产</w:t>
      </w:r>
      <w:r>
        <w:rPr>
          <w:rFonts w:hint="eastAsia" w:ascii="Times New Roman" w:hAnsi="Times New Roman" w:eastAsia="仿宋_GB2312" w:cs="Times New Roman"/>
          <w:color w:val="auto"/>
          <w:sz w:val="32"/>
          <w:szCs w:val="32"/>
        </w:rPr>
        <w:t>总额为</w:t>
      </w:r>
      <w:r>
        <w:rPr>
          <w:rFonts w:hint="eastAsia" w:ascii="Times New Roman" w:hAnsi="Times New Roman" w:eastAsia="仿宋_GB2312" w:cs="Times New Roman"/>
          <w:color w:val="auto"/>
          <w:sz w:val="32"/>
          <w:szCs w:val="32"/>
          <w:lang w:val="en-US" w:eastAsia="zh-CN"/>
        </w:rPr>
        <w:t>0</w:t>
      </w:r>
      <w:r>
        <w:rPr>
          <w:rFonts w:hint="eastAsia"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w:t>
      </w:r>
    </w:p>
    <w:p>
      <w:pPr>
        <w:spacing w:line="584" w:lineRule="exact"/>
        <w:ind w:firstLine="640"/>
        <w:rPr>
          <w:rFonts w:ascii="Times New Roman" w:hAnsi="Times New Roman" w:eastAsia="仿宋_GB2312" w:cs="Times New Roman"/>
          <w:color w:val="auto"/>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32"/>
                <w:szCs w:val="32"/>
              </w:rPr>
            </w:pPr>
            <w:r>
              <w:rPr>
                <w:rFonts w:hint="eastAsia" w:ascii="Times New Roman" w:hAnsi="Times New Roman" w:eastAsia="仿宋_GB2312" w:cs="Times New Roman"/>
                <w:b/>
                <w:bCs/>
                <w:color w:val="auto"/>
                <w:kern w:val="0"/>
                <w:sz w:val="32"/>
                <w:szCs w:val="32"/>
                <w:lang w:eastAsia="zh-CN"/>
              </w:rPr>
              <w:t>单位</w:t>
            </w:r>
            <w:r>
              <w:rPr>
                <w:rFonts w:ascii="Times New Roman" w:hAnsi="Times New Roman" w:eastAsia="仿宋_GB2312" w:cs="Times New Roman"/>
                <w:b/>
                <w:bCs/>
                <w:color w:val="auto"/>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auto"/>
                <w:kern w:val="0"/>
                <w:sz w:val="22"/>
                <w:lang w:eastAsia="zh-CN"/>
              </w:rPr>
            </w:pPr>
            <w:r>
              <w:rPr>
                <w:rFonts w:ascii="Times New Roman" w:hAnsi="Times New Roman" w:eastAsia="仿宋_GB2312" w:cs="Times New Roman"/>
                <w:color w:val="auto"/>
                <w:kern w:val="0"/>
                <w:sz w:val="22"/>
              </w:rPr>
              <w:t>编制</w:t>
            </w:r>
            <w:r>
              <w:rPr>
                <w:rFonts w:hint="eastAsia" w:ascii="Times New Roman" w:hAnsi="Times New Roman" w:eastAsia="仿宋_GB2312" w:cs="Times New Roman"/>
                <w:color w:val="auto"/>
                <w:kern w:val="0"/>
                <w:sz w:val="22"/>
                <w:lang w:eastAsia="zh-CN"/>
              </w:rPr>
              <w:t>单位</w:t>
            </w:r>
            <w:r>
              <w:rPr>
                <w:rFonts w:ascii="Times New Roman" w:hAnsi="Times New Roman" w:eastAsia="仿宋_GB2312" w:cs="Times New Roman"/>
                <w:color w:val="auto"/>
                <w:kern w:val="0"/>
                <w:sz w:val="22"/>
              </w:rPr>
              <w:t>：香河县</w:t>
            </w:r>
            <w:r>
              <w:rPr>
                <w:rFonts w:hint="eastAsia" w:ascii="Times New Roman" w:hAnsi="Times New Roman" w:eastAsia="仿宋_GB2312" w:cs="Times New Roman"/>
                <w:color w:val="auto"/>
                <w:kern w:val="0"/>
                <w:sz w:val="22"/>
                <w:lang w:eastAsia="zh-CN"/>
              </w:rPr>
              <w:t>发展和改革局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截止时间：202</w:t>
            </w:r>
            <w:r>
              <w:rPr>
                <w:rFonts w:hint="eastAsia" w:ascii="Times New Roman" w:hAnsi="Times New Roman" w:eastAsia="仿宋_GB2312" w:cs="Times New Roman"/>
                <w:color w:val="auto"/>
                <w:kern w:val="0"/>
                <w:sz w:val="22"/>
                <w:lang w:val="en-US" w:eastAsia="zh-CN"/>
              </w:rPr>
              <w:t>2</w:t>
            </w:r>
            <w:r>
              <w:rPr>
                <w:rFonts w:ascii="Times New Roman" w:hAnsi="Times New Roman" w:eastAsia="仿宋_GB2312" w:cs="Times New Roman"/>
                <w:color w:val="auto"/>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22"/>
              </w:rPr>
            </w:pPr>
            <w:r>
              <w:rPr>
                <w:rFonts w:ascii="Times New Roman" w:hAnsi="Times New Roman" w:eastAsia="仿宋_GB2312" w:cs="Times New Roman"/>
                <w:b/>
                <w:bCs/>
                <w:color w:val="auto"/>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22"/>
              </w:rPr>
            </w:pPr>
            <w:r>
              <w:rPr>
                <w:rFonts w:ascii="Times New Roman" w:hAnsi="Times New Roman" w:eastAsia="仿宋_GB2312" w:cs="Times New Roman"/>
                <w:b/>
                <w:bCs/>
                <w:color w:val="auto"/>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22"/>
              </w:rPr>
            </w:pPr>
            <w:r>
              <w:rPr>
                <w:rFonts w:ascii="Times New Roman" w:hAnsi="Times New Roman" w:eastAsia="仿宋_GB2312" w:cs="Times New Roman"/>
                <w:b/>
                <w:bCs/>
                <w:color w:val="auto"/>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r>
              <w:rPr>
                <w:rFonts w:ascii="Times New Roman" w:hAnsi="Times New Roman" w:eastAsia="仿宋_GB2312" w:cs="Times New Roman"/>
                <w:color w:val="auto"/>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530.32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3181.14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251.1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rPr>
            </w:pPr>
            <w:r>
              <w:rPr>
                <w:rFonts w:hint="eastAsia" w:ascii="Times New Roman" w:hAnsi="Times New Roman" w:eastAsia="仿宋_GB2312" w:cs="Times New Roman"/>
                <w:color w:val="auto"/>
                <w:sz w:val="22"/>
                <w:lang w:val="en-US" w:eastAsia="zh-CN"/>
              </w:rPr>
              <w:t>3181.14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rPr>
            </w:pPr>
            <w:r>
              <w:rPr>
                <w:rFonts w:hint="eastAsia" w:ascii="Times New Roman" w:hAnsi="Times New Roman" w:eastAsia="仿宋_GB2312" w:cs="Times New Roman"/>
                <w:color w:val="auto"/>
                <w:sz w:val="22"/>
                <w:lang w:val="en-US" w:eastAsia="zh-CN"/>
              </w:rPr>
              <w:t>251.1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32.18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1338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247.04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ThhMTc0MTE1MmNlY2FmOGE2YTYyNzhlYTUyNDdmZGI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31508E0"/>
    <w:rsid w:val="07AF1D72"/>
    <w:rsid w:val="17BB0A3E"/>
    <w:rsid w:val="17D110AD"/>
    <w:rsid w:val="1E597BE9"/>
    <w:rsid w:val="53D95FD7"/>
    <w:rsid w:val="5F2E41AF"/>
    <w:rsid w:val="60E626F7"/>
    <w:rsid w:val="610863B7"/>
    <w:rsid w:val="6404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6">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60</Pages>
  <Words>22909</Words>
  <Characters>25411</Characters>
  <Lines>23</Lines>
  <Paragraphs>6</Paragraphs>
  <TotalTime>23</TotalTime>
  <ScaleCrop>false</ScaleCrop>
  <LinksUpToDate>false</LinksUpToDate>
  <CharactersWithSpaces>25915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2023-02-17T07:14:33Z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5C204260E28944FD8DBA882CD12A81D6</vt:lpwstr>
  </property>
</Properties>
</file>